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A9D2A">
      <w:pPr>
        <w:pStyle w:val="2"/>
      </w:pPr>
      <w:bookmarkStart w:id="0" w:name="_Toc234049467"/>
      <w:r>
        <w:t>BAB IV</w:t>
      </w:r>
      <w:bookmarkEnd w:id="0"/>
    </w:p>
    <w:p w14:paraId="119C0BA2">
      <w:pPr>
        <w:pStyle w:val="2"/>
      </w:pPr>
      <w:bookmarkStart w:id="1" w:name="_Toc234049468"/>
      <w:r>
        <w:t>HASIL PENELITIAN DAN PEMBAHASAN</w:t>
      </w:r>
      <w:bookmarkEnd w:id="1"/>
    </w:p>
    <w:p w14:paraId="5C3C45B5"/>
    <w:p w14:paraId="3023B3D0">
      <w:pPr>
        <w:pStyle w:val="3"/>
        <w:spacing w:line="480" w:lineRule="auto"/>
        <w:rPr>
          <w:color w:val="000000" w:themeColor="text1"/>
          <w:lang w:val="zh-CN"/>
          <w14:textFill>
            <w14:solidFill>
              <w14:schemeClr w14:val="tx1"/>
            </w14:solidFill>
          </w14:textFill>
        </w:rPr>
      </w:pPr>
      <w:bookmarkStart w:id="2" w:name="_Toc234049469"/>
      <w:r>
        <w:rPr>
          <w:color w:val="000000" w:themeColor="text1"/>
          <w:lang w:val="zh-CN"/>
          <w14:textFill>
            <w14:solidFill>
              <w14:schemeClr w14:val="tx1"/>
            </w14:solidFill>
          </w14:textFill>
        </w:rPr>
        <w:t>4.1. Hasil Penelitian</w:t>
      </w:r>
      <w:bookmarkEnd w:id="2"/>
    </w:p>
    <w:p w14:paraId="53DAEDA3">
      <w:pPr>
        <w:pStyle w:val="4"/>
        <w:spacing w:before="0" w:line="480" w:lineRule="auto"/>
        <w:rPr>
          <w:rFonts w:cs="Times New Roman"/>
          <w:b w:val="0"/>
          <w:bCs/>
          <w:color w:val="000000" w:themeColor="text1"/>
          <w:lang w:val="zh-CN"/>
          <w14:textFill>
            <w14:solidFill>
              <w14:schemeClr w14:val="tx1"/>
            </w14:solidFill>
          </w14:textFill>
        </w:rPr>
      </w:pPr>
      <w:bookmarkStart w:id="3" w:name="_Toc234049470"/>
      <w:r>
        <w:rPr>
          <w:rFonts w:cs="Times New Roman"/>
          <w:bCs/>
          <w:color w:val="000000" w:themeColor="text1"/>
          <w:lang w:val="zh-CN"/>
          <w14:textFill>
            <w14:solidFill>
              <w14:schemeClr w14:val="tx1"/>
            </w14:solidFill>
          </w14:textFill>
        </w:rPr>
        <w:t>4.1.1. Gambaran Umum Objek Penelitian</w:t>
      </w:r>
      <w:bookmarkEnd w:id="3"/>
    </w:p>
    <w:p w14:paraId="10DB6D3F">
      <w:pPr>
        <w:spacing w:line="480" w:lineRule="auto"/>
        <w:ind w:firstLine="72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SD Negeri 4 Cileungsir merupakan salah satu institusi pendidikan dasar formal yang terletak di lingkungan pedesaan yang asri di wilayah Kecamatan Rancah, Kabupaten Ciamis. Secara geografis, sekolah ini berada di bawah naungan Dinas Pendidikan Kabupaten Ciamis dan berkomitmen penuh dalam menyelenggarakan pendidikan yang inklusif, humanis, serta adaptif terhadap perkembangan kurikulum nasional. Sebagai lembaga pendidikan yang berorientasi pada mutu, SD Negeri 4 Cileungsir aktif mengintegrasikan berbagai inovasi pembelajaran guna merangsang potensi akademis maupun non-akademis peserta didik sejak dini. Fokus utama sekolah ini berpusat pada penuntasan kemampuan literasi dan numerasi dasar siswa, khususnya pada jenjang Fase C (Kelas V dan VI), demi mencetak lulusan yang mandiri dan berdaya saing dalam melanjutkan pendidikan ke jenjang yang lebih tinggi.</w:t>
      </w:r>
    </w:p>
    <w:p w14:paraId="48D81A9F">
      <w:pPr>
        <w:spacing w:line="480" w:lineRule="auto"/>
        <w:ind w:firstLine="72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Sesuai dengan arahan strategis kelembagaan, visi SD Negeri 4 Cileungsir dirancang untuk menjadi kompas utama dalam setiap pelaksanaan aktivitas akademis maupun manajerial. Visi sekolah ini adalah: </w:t>
      </w:r>
    </w:p>
    <w:p w14:paraId="25822F90">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"Mewujudkan ekosistem pembelajaran yang berkualitas, inovatif, berkarakter, dan unggul dalam prestasi berdasarkan Profil Pelajar Pancasila."</w:t>
      </w:r>
    </w:p>
    <w:p w14:paraId="0E676D13">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Visi tersebut diturunkan ke dalam misi nyata, salah satunya dengan memberikan keleluasaan penuh bagi para pendidik untuk menerapkan metode pembelajaran yang kreatif, adaptif, dan menyenangkan guna meruntuhkan kecemasan akademis siswa terhadap mata pelajaran tertentu. </w:t>
      </w:r>
    </w:p>
    <w:p w14:paraId="3CD4E4CC">
      <w:pPr>
        <w:spacing w:line="480" w:lineRule="auto"/>
        <w:ind w:firstLine="36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Demi menjamin terselenggaranya pelayanan pendidikan yang prima dan akuntabel, SD Negeri 4 Cileungsir didukung oleh ketersediaan Sumber Daya Manusia (SDM) yang kompeten di bidangnya. Struktur organisasi sekolah dipimpin oleh seorang Kepala Sekolah yang bertanggung jawab atas kebijakan manajerial dan supervisi klinis. Secara keseluruhan, jumlah Guru dan Tenaga Kependidikan (GTK) di SD Negeri 4 Cileungsir adalah sebanyak 9 orang, yang terdiri atas: </w:t>
      </w:r>
    </w:p>
    <w:p w14:paraId="4E5A4305">
      <w:pPr>
        <w:numPr>
          <w:ilvl w:val="0"/>
          <w:numId w:val="1"/>
        </w:numPr>
        <w:tabs>
          <w:tab w:val="clear" w:pos="720"/>
        </w:tabs>
        <w:spacing w:line="480" w:lineRule="auto"/>
        <w:ind w:left="426"/>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1 orang Kepala Sekolah selaku penanggung jawab kebijakan inovasi; </w:t>
      </w:r>
    </w:p>
    <w:p w14:paraId="77C9F9A5">
      <w:pPr>
        <w:numPr>
          <w:ilvl w:val="0"/>
          <w:numId w:val="1"/>
        </w:numPr>
        <w:spacing w:line="480" w:lineRule="auto"/>
        <w:ind w:left="426"/>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6 orang Guru Kelas (meliputi Guru Kelas I sampai dengan Kelas VI) yang bertindak sebagai fasilitator pembelajaran; </w:t>
      </w:r>
    </w:p>
    <w:p w14:paraId="1A7B1F30">
      <w:pPr>
        <w:numPr>
          <w:ilvl w:val="0"/>
          <w:numId w:val="1"/>
        </w:numPr>
        <w:spacing w:line="480" w:lineRule="auto"/>
        <w:ind w:left="426"/>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1 orang Guru Mata Pelajaran (Pendidikan Agama Islam/PJOK); dan</w:t>
      </w:r>
    </w:p>
    <w:p w14:paraId="00682BD0">
      <w:pPr>
        <w:numPr>
          <w:ilvl w:val="0"/>
          <w:numId w:val="1"/>
        </w:numPr>
        <w:spacing w:line="480" w:lineRule="auto"/>
        <w:ind w:left="426"/>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1 orang Tenaga Kependidikan (Tendik) yang mengelola administrasi serta tata usaha sekolah.</w:t>
      </w:r>
    </w:p>
    <w:p w14:paraId="376586F5">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Seluruh jajaran GTK ini memiliki komitmen kolektif untuk saling bersinergi dalam meningkatkan mutu akademis sekolah secara berkelanjutan. </w:t>
      </w:r>
    </w:p>
    <w:p w14:paraId="40C32C1A">
      <w:pPr>
        <w:spacing w:line="480" w:lineRule="auto"/>
        <w:ind w:firstLine="72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Secara umum, kondisi sarana dan prasarana di SD Negeri 4 Cileungsir telah memenuhi standar pelayanan minimal pendidikan, meski masih memerlukan beberapa optimalisasi pada aspek digitalisasi kelas. Sekolah ini telah dilengkapi dengan bangunan ruang kelas yang permanen, ruang kepala sekolah, ruang guru, perpustakaan, serta fasilitas sanitasi yang memadai. Kendati demikian, ditinjau dari aspek sarana penunjang teknologi informasi dan komunikasi (TIK), ketersediaan perangkat digital seperti PID (Papan Interaktif Digital) belum merata di setiap ruang kelas. Keterbatasan kuantitas PID (Papan Interaktif Digital) ini menjadi salah satu reduktor dalam penayangan media visual secara klasikal. Untuk menyiasati ruang kelas yang belum terfasilitasi PID (Papan Interaktif Digital) tersebut, para guru secara kreatif mengoptimalkan penggunaan media cetak, papan tulis, serta alat peraga alami guna memastikan transfer pengetahuan tetap berjalan efektif. </w:t>
      </w:r>
    </w:p>
    <w:p w14:paraId="759D9FDD">
      <w:pPr>
        <w:spacing w:line="480" w:lineRule="auto"/>
        <w:ind w:firstLine="72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Untuk mendapatkan data yang valid, objektif, dan kredibel mengenai penerapan metode Jarimatika dalam pembelajaran perkalian dasar di Fase C, peneliti melibatkan 5 orang informan kunci melalui teknik wawancara mendalam (</w:t>
      </w:r>
      <w:r>
        <w:rPr>
          <w:i/>
          <w:iCs/>
          <w:color w:val="000000" w:themeColor="text1"/>
          <w:lang w:val="zh-CN"/>
          <w14:textFill>
            <w14:solidFill>
              <w14:schemeClr w14:val="tx1"/>
            </w14:solidFill>
          </w14:textFill>
        </w:rPr>
        <w:t>in-depth interview</w:t>
      </w:r>
      <w:r>
        <w:rPr>
          <w:color w:val="000000" w:themeColor="text1"/>
          <w:lang w:val="zh-CN"/>
          <w14:textFill>
            <w14:solidFill>
              <w14:schemeClr w14:val="tx1"/>
            </w14:solidFill>
          </w14:textFill>
        </w:rPr>
        <w:t>). Berikut adalah daftar narasumber yang menjadi subjek dalam penelitian ini:</w:t>
      </w:r>
    </w:p>
    <w:p w14:paraId="7F94DD05">
      <w:pPr>
        <w:pStyle w:val="2"/>
        <w:spacing w:line="480" w:lineRule="auto"/>
        <w:rPr>
          <w:rFonts w:cs="Times New Roman"/>
          <w:b w:val="0"/>
          <w:bCs/>
          <w:color w:val="000000" w:themeColor="text1"/>
          <w:szCs w:val="24"/>
          <w:lang w:val="zh-CN"/>
          <w14:textFill>
            <w14:solidFill>
              <w14:schemeClr w14:val="tx1"/>
            </w14:solidFill>
          </w14:textFill>
        </w:rPr>
      </w:pPr>
      <w:bookmarkStart w:id="4" w:name="_Toc234049471"/>
      <w:r>
        <w:rPr>
          <w:rFonts w:cs="Times New Roman"/>
          <w:bCs/>
          <w:color w:val="000000" w:themeColor="text1"/>
          <w:szCs w:val="24"/>
          <w:lang w:val="zh-CN"/>
          <w14:textFill>
            <w14:solidFill>
              <w14:schemeClr w14:val="tx1"/>
            </w14:solidFill>
          </w14:textFill>
        </w:rPr>
        <w:t>Tabel 4.1 Daftar Informan / Narasumber Penelitian</w:t>
      </w:r>
      <w:bookmarkEnd w:id="4"/>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1763"/>
        <w:gridCol w:w="1343"/>
        <w:gridCol w:w="1432"/>
        <w:gridCol w:w="3099"/>
      </w:tblGrid>
      <w:tr w14:paraId="3085D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0" w:type="auto"/>
            <w:shd w:val="clear" w:color="auto" w:fill="CCC0D9" w:themeFill="accent4" w:themeFillTint="66"/>
            <w:vAlign w:val="center"/>
          </w:tcPr>
          <w:p w14:paraId="673CDBEC">
            <w:pPr>
              <w:jc w:val="center"/>
              <w:rPr>
                <w:color w:val="000000" w:themeColor="text1"/>
                <w14:textFill>
                  <w14:solidFill>
                    <w14:schemeClr w14:val="tx1"/>
                  </w14:solidFill>
                </w14:textFill>
              </w:rPr>
            </w:pPr>
            <w:r>
              <w:rPr>
                <w:rStyle w:val="18"/>
                <w:color w:val="000000" w:themeColor="text1"/>
                <w14:textFill>
                  <w14:solidFill>
                    <w14:schemeClr w14:val="tx1"/>
                  </w14:solidFill>
                </w14:textFill>
              </w:rPr>
              <w:t>No</w:t>
            </w:r>
          </w:p>
        </w:tc>
        <w:tc>
          <w:tcPr>
            <w:tcW w:w="0" w:type="auto"/>
            <w:shd w:val="clear" w:color="auto" w:fill="CCC0D9" w:themeFill="accent4" w:themeFillTint="66"/>
            <w:vAlign w:val="center"/>
          </w:tcPr>
          <w:p w14:paraId="24CDD603">
            <w:pPr>
              <w:jc w:val="center"/>
              <w:rPr>
                <w:color w:val="000000" w:themeColor="text1"/>
                <w14:textFill>
                  <w14:solidFill>
                    <w14:schemeClr w14:val="tx1"/>
                  </w14:solidFill>
                </w14:textFill>
              </w:rPr>
            </w:pPr>
            <w:r>
              <w:rPr>
                <w:rStyle w:val="18"/>
                <w:color w:val="000000" w:themeColor="text1"/>
                <w14:textFill>
                  <w14:solidFill>
                    <w14:schemeClr w14:val="tx1"/>
                  </w14:solidFill>
                </w14:textFill>
              </w:rPr>
              <w:t>Nama Informan</w:t>
            </w:r>
          </w:p>
        </w:tc>
        <w:tc>
          <w:tcPr>
            <w:tcW w:w="0" w:type="auto"/>
            <w:shd w:val="clear" w:color="auto" w:fill="CCC0D9" w:themeFill="accent4" w:themeFillTint="66"/>
            <w:vAlign w:val="center"/>
          </w:tcPr>
          <w:p w14:paraId="0797EC70">
            <w:pPr>
              <w:jc w:val="center"/>
              <w:rPr>
                <w:color w:val="000000" w:themeColor="text1"/>
                <w14:textFill>
                  <w14:solidFill>
                    <w14:schemeClr w14:val="tx1"/>
                  </w14:solidFill>
                </w14:textFill>
              </w:rPr>
            </w:pPr>
            <w:r>
              <w:rPr>
                <w:rStyle w:val="18"/>
                <w:color w:val="000000" w:themeColor="text1"/>
                <w14:textFill>
                  <w14:solidFill>
                    <w14:schemeClr w14:val="tx1"/>
                  </w14:solidFill>
                </w14:textFill>
              </w:rPr>
              <w:t>Kode Informan</w:t>
            </w:r>
          </w:p>
        </w:tc>
        <w:tc>
          <w:tcPr>
            <w:tcW w:w="0" w:type="auto"/>
            <w:shd w:val="clear" w:color="auto" w:fill="CCC0D9" w:themeFill="accent4" w:themeFillTint="66"/>
            <w:vAlign w:val="center"/>
          </w:tcPr>
          <w:p w14:paraId="6A5632C4">
            <w:pPr>
              <w:jc w:val="center"/>
              <w:rPr>
                <w:color w:val="000000" w:themeColor="text1"/>
                <w14:textFill>
                  <w14:solidFill>
                    <w14:schemeClr w14:val="tx1"/>
                  </w14:solidFill>
                </w14:textFill>
              </w:rPr>
            </w:pPr>
            <w:r>
              <w:rPr>
                <w:rStyle w:val="18"/>
                <w:color w:val="000000" w:themeColor="text1"/>
                <w14:textFill>
                  <w14:solidFill>
                    <w14:schemeClr w14:val="tx1"/>
                  </w14:solidFill>
                </w14:textFill>
              </w:rPr>
              <w:t>Jabatan / Status</w:t>
            </w:r>
          </w:p>
        </w:tc>
        <w:tc>
          <w:tcPr>
            <w:tcW w:w="0" w:type="auto"/>
            <w:shd w:val="clear" w:color="auto" w:fill="CCC0D9" w:themeFill="accent4" w:themeFillTint="66"/>
            <w:vAlign w:val="center"/>
          </w:tcPr>
          <w:p w14:paraId="07E67E3F">
            <w:pPr>
              <w:jc w:val="center"/>
              <w:rPr>
                <w:color w:val="000000" w:themeColor="text1"/>
                <w14:textFill>
                  <w14:solidFill>
                    <w14:schemeClr w14:val="tx1"/>
                  </w14:solidFill>
                </w14:textFill>
              </w:rPr>
            </w:pPr>
            <w:r>
              <w:rPr>
                <w:rStyle w:val="18"/>
                <w:color w:val="000000" w:themeColor="text1"/>
                <w14:textFill>
                  <w14:solidFill>
                    <w14:schemeClr w14:val="tx1"/>
                  </w14:solidFill>
                </w14:textFill>
              </w:rPr>
              <w:t>Urgensi Pemilihan Narasumber</w:t>
            </w:r>
          </w:p>
        </w:tc>
      </w:tr>
      <w:tr w14:paraId="5020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AE495D3">
            <w:pPr>
              <w:rPr>
                <w:color w:val="000000" w:themeColor="text1"/>
                <w14:textFill>
                  <w14:solidFill>
                    <w14:schemeClr w14:val="tx1"/>
                  </w14:solidFill>
                </w14:textFill>
              </w:rPr>
            </w:pPr>
            <w:r>
              <w:rPr>
                <w:color w:val="000000" w:themeColor="text1"/>
                <w14:textFill>
                  <w14:solidFill>
                    <w14:schemeClr w14:val="tx1"/>
                  </w14:solidFill>
                </w14:textFill>
              </w:rPr>
              <w:t>1</w:t>
            </w:r>
          </w:p>
        </w:tc>
        <w:tc>
          <w:tcPr>
            <w:tcW w:w="0" w:type="auto"/>
            <w:vAlign w:val="center"/>
          </w:tcPr>
          <w:p w14:paraId="4E547C6B">
            <w:pPr>
              <w:rPr>
                <w:color w:val="000000" w:themeColor="text1"/>
                <w14:textFill>
                  <w14:solidFill>
                    <w14:schemeClr w14:val="tx1"/>
                  </w14:solidFill>
                </w14:textFill>
              </w:rPr>
            </w:pPr>
            <w:r>
              <w:rPr>
                <w:color w:val="000000" w:themeColor="text1"/>
                <w14:textFill>
                  <w14:solidFill>
                    <w14:schemeClr w14:val="tx1"/>
                  </w14:solidFill>
                </w14:textFill>
              </w:rPr>
              <w:t>Ade Risyanto, S.Pd.</w:t>
            </w:r>
          </w:p>
        </w:tc>
        <w:tc>
          <w:tcPr>
            <w:tcW w:w="0" w:type="auto"/>
            <w:vAlign w:val="center"/>
          </w:tcPr>
          <w:p w14:paraId="1A35FAA0">
            <w:pPr>
              <w:rPr>
                <w:color w:val="000000" w:themeColor="text1"/>
                <w14:textFill>
                  <w14:solidFill>
                    <w14:schemeClr w14:val="tx1"/>
                  </w14:solidFill>
                </w14:textFill>
              </w:rPr>
            </w:pPr>
            <w:r>
              <w:rPr>
                <w:color w:val="000000" w:themeColor="text1"/>
                <w14:textFill>
                  <w14:solidFill>
                    <w14:schemeClr w14:val="tx1"/>
                  </w14:solidFill>
                </w14:textFill>
              </w:rPr>
              <w:t>KS.AR</w:t>
            </w:r>
          </w:p>
        </w:tc>
        <w:tc>
          <w:tcPr>
            <w:tcW w:w="0" w:type="auto"/>
            <w:vAlign w:val="center"/>
          </w:tcPr>
          <w:p w14:paraId="23DC993A">
            <w:pPr>
              <w:rPr>
                <w:color w:val="000000" w:themeColor="text1"/>
                <w14:textFill>
                  <w14:solidFill>
                    <w14:schemeClr w14:val="tx1"/>
                  </w14:solidFill>
                </w14:textFill>
              </w:rPr>
            </w:pPr>
            <w:r>
              <w:rPr>
                <w:color w:val="000000" w:themeColor="text1"/>
                <w14:textFill>
                  <w14:solidFill>
                    <w14:schemeClr w14:val="tx1"/>
                  </w14:solidFill>
                </w14:textFill>
              </w:rPr>
              <w:t>Kepala Sekolah</w:t>
            </w:r>
          </w:p>
        </w:tc>
        <w:tc>
          <w:tcPr>
            <w:tcW w:w="0" w:type="auto"/>
            <w:vAlign w:val="center"/>
          </w:tcPr>
          <w:p w14:paraId="60EF1C63">
            <w:pPr>
              <w:pStyle w:val="17"/>
              <w:spacing w:before="0" w:beforeAutospacing="0" w:after="0" w:afterAutospacing="0"/>
              <w:rPr>
                <w:color w:val="000000" w:themeColor="text1"/>
                <w14:textFill>
                  <w14:solidFill>
                    <w14:schemeClr w14:val="tx1"/>
                  </w14:solidFill>
                </w14:textFill>
              </w:rPr>
            </w:pPr>
            <w:r>
              <w:rPr>
                <w:color w:val="000000" w:themeColor="text1"/>
                <w14:textFill>
                  <w14:solidFill>
                    <w14:schemeClr w14:val="tx1"/>
                  </w14:solidFill>
                </w14:textFill>
              </w:rPr>
              <w:t xml:space="preserve">Pemberi kebijakan, fasilitator anggaran, dan pengawas mutu pembelajaran. </w:t>
            </w:r>
          </w:p>
        </w:tc>
      </w:tr>
      <w:tr w14:paraId="1605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190D2EF5">
            <w:pPr>
              <w:rPr>
                <w:color w:val="000000" w:themeColor="text1"/>
                <w14:textFill>
                  <w14:solidFill>
                    <w14:schemeClr w14:val="tx1"/>
                  </w14:solidFill>
                </w14:textFill>
              </w:rPr>
            </w:pPr>
            <w:r>
              <w:rPr>
                <w:color w:val="000000" w:themeColor="text1"/>
                <w14:textFill>
                  <w14:solidFill>
                    <w14:schemeClr w14:val="tx1"/>
                  </w14:solidFill>
                </w14:textFill>
              </w:rPr>
              <w:t>2</w:t>
            </w:r>
          </w:p>
        </w:tc>
        <w:tc>
          <w:tcPr>
            <w:tcW w:w="0" w:type="auto"/>
            <w:vAlign w:val="center"/>
          </w:tcPr>
          <w:p w14:paraId="29CF299F">
            <w:pPr>
              <w:rPr>
                <w:color w:val="000000" w:themeColor="text1"/>
                <w14:textFill>
                  <w14:solidFill>
                    <w14:schemeClr w14:val="tx1"/>
                  </w14:solidFill>
                </w14:textFill>
              </w:rPr>
            </w:pPr>
            <w:r>
              <w:rPr>
                <w:color w:val="000000" w:themeColor="text1"/>
                <w14:textFill>
                  <w14:solidFill>
                    <w14:schemeClr w14:val="tx1"/>
                  </w14:solidFill>
                </w14:textFill>
              </w:rPr>
              <w:t>Putri Alya Arumsari Fauziah, S.Pd.</w:t>
            </w:r>
          </w:p>
        </w:tc>
        <w:tc>
          <w:tcPr>
            <w:tcW w:w="0" w:type="auto"/>
            <w:vAlign w:val="center"/>
          </w:tcPr>
          <w:p w14:paraId="0B7C9095">
            <w:pPr>
              <w:rPr>
                <w:color w:val="000000" w:themeColor="text1"/>
                <w14:textFill>
                  <w14:solidFill>
                    <w14:schemeClr w14:val="tx1"/>
                  </w14:solidFill>
                </w14:textFill>
              </w:rPr>
            </w:pPr>
            <w:r>
              <w:rPr>
                <w:color w:val="000000" w:themeColor="text1"/>
                <w14:textFill>
                  <w14:solidFill>
                    <w14:schemeClr w14:val="tx1"/>
                  </w14:solidFill>
                </w14:textFill>
              </w:rPr>
              <w:t>GR.PA</w:t>
            </w:r>
          </w:p>
        </w:tc>
        <w:tc>
          <w:tcPr>
            <w:tcW w:w="0" w:type="auto"/>
            <w:vAlign w:val="center"/>
          </w:tcPr>
          <w:p w14:paraId="44C3531C">
            <w:pPr>
              <w:rPr>
                <w:color w:val="000000" w:themeColor="text1"/>
                <w14:textFill>
                  <w14:solidFill>
                    <w14:schemeClr w14:val="tx1"/>
                  </w14:solidFill>
                </w14:textFill>
              </w:rPr>
            </w:pPr>
            <w:r>
              <w:rPr>
                <w:color w:val="000000" w:themeColor="text1"/>
                <w14:textFill>
                  <w14:solidFill>
                    <w14:schemeClr w14:val="tx1"/>
                  </w14:solidFill>
                </w14:textFill>
              </w:rPr>
              <w:t>Guru Kelas V Fase C</w:t>
            </w:r>
          </w:p>
        </w:tc>
        <w:tc>
          <w:tcPr>
            <w:tcW w:w="0" w:type="auto"/>
            <w:vAlign w:val="center"/>
          </w:tcPr>
          <w:p w14:paraId="14582EBE">
            <w:pPr>
              <w:pStyle w:val="17"/>
              <w:spacing w:before="0" w:beforeAutospacing="0" w:after="0" w:afterAutospacing="0"/>
              <w:rPr>
                <w:color w:val="000000" w:themeColor="text1"/>
                <w14:textFill>
                  <w14:solidFill>
                    <w14:schemeClr w14:val="tx1"/>
                  </w14:solidFill>
                </w14:textFill>
              </w:rPr>
            </w:pPr>
            <w:r>
              <w:rPr>
                <w:color w:val="000000" w:themeColor="text1"/>
                <w14:textFill>
                  <w14:solidFill>
                    <w14:schemeClr w14:val="tx1"/>
                  </w14:solidFill>
                </w14:textFill>
              </w:rPr>
              <w:t xml:space="preserve">Praktisi utama, penyusun Modul Ajar, dan pelaksana metode Jarimatika di kelas. </w:t>
            </w:r>
          </w:p>
        </w:tc>
      </w:tr>
      <w:tr w14:paraId="0639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D4D3D75">
            <w:pPr>
              <w:rPr>
                <w:color w:val="000000" w:themeColor="text1"/>
                <w14:textFill>
                  <w14:solidFill>
                    <w14:schemeClr w14:val="tx1"/>
                  </w14:solidFill>
                </w14:textFill>
              </w:rPr>
            </w:pPr>
            <w:r>
              <w:rPr>
                <w:color w:val="000000" w:themeColor="text1"/>
                <w14:textFill>
                  <w14:solidFill>
                    <w14:schemeClr w14:val="tx1"/>
                  </w14:solidFill>
                </w14:textFill>
              </w:rPr>
              <w:t>3</w:t>
            </w:r>
          </w:p>
        </w:tc>
        <w:tc>
          <w:tcPr>
            <w:tcW w:w="0" w:type="auto"/>
            <w:vAlign w:val="center"/>
          </w:tcPr>
          <w:p w14:paraId="173BB71B">
            <w:pPr>
              <w:rPr>
                <w:color w:val="000000" w:themeColor="text1"/>
                <w14:textFill>
                  <w14:solidFill>
                    <w14:schemeClr w14:val="tx1"/>
                  </w14:solidFill>
                </w14:textFill>
              </w:rPr>
            </w:pPr>
            <w:r>
              <w:rPr>
                <w:color w:val="000000" w:themeColor="text1"/>
                <w14:textFill>
                  <w14:solidFill>
                    <w14:schemeClr w14:val="tx1"/>
                  </w14:solidFill>
                </w14:textFill>
              </w:rPr>
              <w:t>Alya Nayla Putri</w:t>
            </w:r>
          </w:p>
        </w:tc>
        <w:tc>
          <w:tcPr>
            <w:tcW w:w="0" w:type="auto"/>
            <w:vAlign w:val="center"/>
          </w:tcPr>
          <w:p w14:paraId="68EC3530">
            <w:pPr>
              <w:rPr>
                <w:color w:val="000000" w:themeColor="text1"/>
                <w14:textFill>
                  <w14:solidFill>
                    <w14:schemeClr w14:val="tx1"/>
                  </w14:solidFill>
                </w14:textFill>
              </w:rPr>
            </w:pPr>
            <w:r>
              <w:rPr>
                <w:color w:val="000000" w:themeColor="text1"/>
                <w14:textFill>
                  <w14:solidFill>
                    <w14:schemeClr w14:val="tx1"/>
                  </w14:solidFill>
                </w14:textFill>
              </w:rPr>
              <w:t>SW.AN</w:t>
            </w:r>
          </w:p>
        </w:tc>
        <w:tc>
          <w:tcPr>
            <w:tcW w:w="0" w:type="auto"/>
            <w:vAlign w:val="center"/>
          </w:tcPr>
          <w:p w14:paraId="48C15CFC">
            <w:pPr>
              <w:rPr>
                <w:color w:val="000000" w:themeColor="text1"/>
                <w14:textFill>
                  <w14:solidFill>
                    <w14:schemeClr w14:val="tx1"/>
                  </w14:solidFill>
                </w14:textFill>
              </w:rPr>
            </w:pPr>
            <w:r>
              <w:rPr>
                <w:color w:val="000000" w:themeColor="text1"/>
                <w14:textFill>
                  <w14:solidFill>
                    <w14:schemeClr w14:val="tx1"/>
                  </w14:solidFill>
                </w14:textFill>
              </w:rPr>
              <w:t>Siswa Kelas V</w:t>
            </w:r>
          </w:p>
        </w:tc>
        <w:tc>
          <w:tcPr>
            <w:tcW w:w="0" w:type="auto"/>
            <w:vAlign w:val="center"/>
          </w:tcPr>
          <w:p w14:paraId="3D1914A0">
            <w:pPr>
              <w:pStyle w:val="17"/>
              <w:spacing w:before="0" w:beforeAutospacing="0" w:after="0" w:afterAutospacing="0"/>
              <w:rPr>
                <w:color w:val="000000" w:themeColor="text1"/>
                <w14:textFill>
                  <w14:solidFill>
                    <w14:schemeClr w14:val="tx1"/>
                  </w14:solidFill>
                </w14:textFill>
              </w:rPr>
            </w:pPr>
            <w:r>
              <w:rPr>
                <w:color w:val="000000" w:themeColor="text1"/>
                <w14:textFill>
                  <w14:solidFill>
                    <w14:schemeClr w14:val="tx1"/>
                  </w14:solidFill>
                </w14:textFill>
              </w:rPr>
              <w:t xml:space="preserve">Subjek didik (Fase C) pengguna metode Jarimatika. </w:t>
            </w:r>
          </w:p>
        </w:tc>
      </w:tr>
      <w:tr w14:paraId="1E92D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78A0E34">
            <w:pPr>
              <w:rPr>
                <w:color w:val="000000" w:themeColor="text1"/>
                <w14:textFill>
                  <w14:solidFill>
                    <w14:schemeClr w14:val="tx1"/>
                  </w14:solidFill>
                </w14:textFill>
              </w:rPr>
            </w:pPr>
            <w:r>
              <w:rPr>
                <w:color w:val="000000" w:themeColor="text1"/>
                <w14:textFill>
                  <w14:solidFill>
                    <w14:schemeClr w14:val="tx1"/>
                  </w14:solidFill>
                </w14:textFill>
              </w:rPr>
              <w:t>4</w:t>
            </w:r>
          </w:p>
        </w:tc>
        <w:tc>
          <w:tcPr>
            <w:tcW w:w="0" w:type="auto"/>
            <w:vAlign w:val="center"/>
          </w:tcPr>
          <w:p w14:paraId="664FC0F2">
            <w:pPr>
              <w:rPr>
                <w:color w:val="000000" w:themeColor="text1"/>
                <w14:textFill>
                  <w14:solidFill>
                    <w14:schemeClr w14:val="tx1"/>
                  </w14:solidFill>
                </w14:textFill>
              </w:rPr>
            </w:pPr>
            <w:r>
              <w:rPr>
                <w:color w:val="000000" w:themeColor="text1"/>
                <w14:textFill>
                  <w14:solidFill>
                    <w14:schemeClr w14:val="tx1"/>
                  </w14:solidFill>
                </w14:textFill>
              </w:rPr>
              <w:t>Chal sabila Galuh Pramudita</w:t>
            </w:r>
          </w:p>
        </w:tc>
        <w:tc>
          <w:tcPr>
            <w:tcW w:w="0" w:type="auto"/>
            <w:vAlign w:val="center"/>
          </w:tcPr>
          <w:p w14:paraId="1CA9FEE0">
            <w:pPr>
              <w:rPr>
                <w:color w:val="000000" w:themeColor="text1"/>
                <w14:textFill>
                  <w14:solidFill>
                    <w14:schemeClr w14:val="tx1"/>
                  </w14:solidFill>
                </w14:textFill>
              </w:rPr>
            </w:pPr>
            <w:r>
              <w:rPr>
                <w:color w:val="000000" w:themeColor="text1"/>
                <w14:textFill>
                  <w14:solidFill>
                    <w14:schemeClr w14:val="tx1"/>
                  </w14:solidFill>
                </w14:textFill>
              </w:rPr>
              <w:t>SW.CG</w:t>
            </w:r>
          </w:p>
        </w:tc>
        <w:tc>
          <w:tcPr>
            <w:tcW w:w="0" w:type="auto"/>
            <w:vAlign w:val="center"/>
          </w:tcPr>
          <w:p w14:paraId="40A38DA0">
            <w:pPr>
              <w:rPr>
                <w:color w:val="000000" w:themeColor="text1"/>
                <w14:textFill>
                  <w14:solidFill>
                    <w14:schemeClr w14:val="tx1"/>
                  </w14:solidFill>
                </w14:textFill>
              </w:rPr>
            </w:pPr>
            <w:r>
              <w:rPr>
                <w:color w:val="000000" w:themeColor="text1"/>
                <w14:textFill>
                  <w14:solidFill>
                    <w14:schemeClr w14:val="tx1"/>
                  </w14:solidFill>
                </w14:textFill>
              </w:rPr>
              <w:t>Siswa Kelas VI</w:t>
            </w:r>
          </w:p>
        </w:tc>
        <w:tc>
          <w:tcPr>
            <w:tcW w:w="0" w:type="auto"/>
            <w:vAlign w:val="center"/>
          </w:tcPr>
          <w:p w14:paraId="5D7CFA15">
            <w:pPr>
              <w:pStyle w:val="17"/>
              <w:spacing w:before="0" w:beforeAutospacing="0" w:after="0" w:afterAutospacing="0"/>
              <w:rPr>
                <w:color w:val="000000" w:themeColor="text1"/>
                <w14:textFill>
                  <w14:solidFill>
                    <w14:schemeClr w14:val="tx1"/>
                  </w14:solidFill>
                </w14:textFill>
              </w:rPr>
            </w:pPr>
            <w:r>
              <w:rPr>
                <w:color w:val="000000" w:themeColor="text1"/>
                <w14:textFill>
                  <w14:solidFill>
                    <w14:schemeClr w14:val="tx1"/>
                  </w14:solidFill>
                </w14:textFill>
              </w:rPr>
              <w:t xml:space="preserve">Subjek didik (Fase C) pengguna metode Jarimatika. </w:t>
            </w:r>
          </w:p>
        </w:tc>
      </w:tr>
      <w:tr w14:paraId="2B5C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018ED95D">
            <w:pPr>
              <w:rPr>
                <w:color w:val="000000" w:themeColor="text1"/>
                <w14:textFill>
                  <w14:solidFill>
                    <w14:schemeClr w14:val="tx1"/>
                  </w14:solidFill>
                </w14:textFill>
              </w:rPr>
            </w:pPr>
            <w:r>
              <w:rPr>
                <w:color w:val="000000" w:themeColor="text1"/>
                <w14:textFill>
                  <w14:solidFill>
                    <w14:schemeClr w14:val="tx1"/>
                  </w14:solidFill>
                </w14:textFill>
              </w:rPr>
              <w:t>5</w:t>
            </w:r>
          </w:p>
        </w:tc>
        <w:tc>
          <w:tcPr>
            <w:tcW w:w="0" w:type="auto"/>
            <w:vAlign w:val="center"/>
          </w:tcPr>
          <w:p w14:paraId="60358153">
            <w:pPr>
              <w:rPr>
                <w:color w:val="000000" w:themeColor="text1"/>
                <w14:textFill>
                  <w14:solidFill>
                    <w14:schemeClr w14:val="tx1"/>
                  </w14:solidFill>
                </w14:textFill>
              </w:rPr>
            </w:pPr>
            <w:r>
              <w:rPr>
                <w:color w:val="000000" w:themeColor="text1"/>
                <w14:textFill>
                  <w14:solidFill>
                    <w14:schemeClr w14:val="tx1"/>
                  </w14:solidFill>
                </w14:textFill>
              </w:rPr>
              <w:t>Siti Nuriyan</w:t>
            </w:r>
          </w:p>
        </w:tc>
        <w:tc>
          <w:tcPr>
            <w:tcW w:w="0" w:type="auto"/>
            <w:vAlign w:val="center"/>
          </w:tcPr>
          <w:p w14:paraId="7FAF445C">
            <w:pPr>
              <w:rPr>
                <w:color w:val="000000" w:themeColor="text1"/>
                <w14:textFill>
                  <w14:solidFill>
                    <w14:schemeClr w14:val="tx1"/>
                  </w14:solidFill>
                </w14:textFill>
              </w:rPr>
            </w:pPr>
            <w:r>
              <w:rPr>
                <w:color w:val="000000" w:themeColor="text1"/>
                <w14:textFill>
                  <w14:solidFill>
                    <w14:schemeClr w14:val="tx1"/>
                  </w14:solidFill>
                </w14:textFill>
              </w:rPr>
              <w:t>OT.SN</w:t>
            </w:r>
          </w:p>
        </w:tc>
        <w:tc>
          <w:tcPr>
            <w:tcW w:w="0" w:type="auto"/>
            <w:vAlign w:val="center"/>
          </w:tcPr>
          <w:p w14:paraId="01DE88B8">
            <w:pPr>
              <w:rPr>
                <w:color w:val="000000" w:themeColor="text1"/>
                <w14:textFill>
                  <w14:solidFill>
                    <w14:schemeClr w14:val="tx1"/>
                  </w14:solidFill>
                </w14:textFill>
              </w:rPr>
            </w:pPr>
            <w:r>
              <w:rPr>
                <w:color w:val="000000" w:themeColor="text1"/>
                <w14:textFill>
                  <w14:solidFill>
                    <w14:schemeClr w14:val="tx1"/>
                  </w14:solidFill>
                </w14:textFill>
              </w:rPr>
              <w:t>Orang Tua Siswa Kelas V</w:t>
            </w:r>
          </w:p>
        </w:tc>
        <w:tc>
          <w:tcPr>
            <w:tcW w:w="0" w:type="auto"/>
            <w:vAlign w:val="center"/>
          </w:tcPr>
          <w:p w14:paraId="512FA1BB">
            <w:pPr>
              <w:pStyle w:val="17"/>
              <w:spacing w:before="0" w:beforeAutospacing="0" w:after="0" w:afterAutospacing="0"/>
              <w:rPr>
                <w:color w:val="000000" w:themeColor="text1"/>
                <w14:textFill>
                  <w14:solidFill>
                    <w14:schemeClr w14:val="tx1"/>
                  </w14:solidFill>
                </w14:textFill>
              </w:rPr>
            </w:pPr>
            <w:r>
              <w:rPr>
                <w:color w:val="000000" w:themeColor="text1"/>
                <w14:textFill>
                  <w14:solidFill>
                    <w14:schemeClr w14:val="tx1"/>
                  </w14:solidFill>
                </w14:textFill>
              </w:rPr>
              <w:t xml:space="preserve">Mitra pendidik di rumah dan pengamat perkembangan sikap anak. </w:t>
            </w:r>
          </w:p>
        </w:tc>
      </w:tr>
    </w:tbl>
    <w:p w14:paraId="14284E89">
      <w:pPr>
        <w:spacing w:line="480" w:lineRule="auto"/>
        <w:ind w:firstLine="720"/>
        <w:jc w:val="both"/>
        <w:rPr>
          <w:color w:val="000000" w:themeColor="text1"/>
          <w:lang w:val="zh-CN"/>
          <w14:textFill>
            <w14:solidFill>
              <w14:schemeClr w14:val="tx1"/>
            </w14:solidFill>
          </w14:textFill>
        </w:rPr>
      </w:pPr>
    </w:p>
    <w:p w14:paraId="53ED209F">
      <w:pPr>
        <w:rPr>
          <w:b/>
          <w:bCs/>
          <w:color w:val="000000" w:themeColor="text1"/>
          <w14:textFill>
            <w14:solidFill>
              <w14:schemeClr w14:val="tx1"/>
            </w14:solidFill>
          </w14:textFill>
        </w:rPr>
      </w:pPr>
      <w:r>
        <w:rPr>
          <w:b/>
          <w:bCs/>
          <w:color w:val="000000" w:themeColor="text1"/>
          <w14:textFill>
            <w14:solidFill>
              <w14:schemeClr w14:val="tx1"/>
            </w14:solidFill>
          </w14:textFill>
        </w:rPr>
        <w:br w:type="page"/>
      </w:r>
    </w:p>
    <w:p w14:paraId="15CFCF38">
      <w:pPr>
        <w:pStyle w:val="4"/>
      </w:pPr>
      <w:bookmarkStart w:id="5" w:name="_Toc234049472"/>
      <w:r>
        <w:t>4.1.2 Deskripsi Hasil Penelitian</w:t>
      </w:r>
      <w:bookmarkEnd w:id="5"/>
    </w:p>
    <w:p w14:paraId="626403FE">
      <w:pPr>
        <w:spacing w:line="480" w:lineRule="auto"/>
        <w:ind w:firstLine="72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Penerapan metode Jarimatika dalam pembelajaran perkalian dasar di SD Negeri 4 Cileungsir ditujukan untuk menjawab seluruh pertanyaan penelitian secara komprehensif melalui penggalian data dari lima informan kunci, yang mencakup manajemen sekolah, pelaksana pembelajaran, peserta didik, hingga aspek kemitraan orang tua. Untuk menyajikan gambaran yang utuh dan sistematis, deskripsi hasil penelitian ini diuraikan berdasarkan ruang lingkup masalah (RM) yang digali selama proses pengumpulan data di lapangan. </w:t>
      </w:r>
    </w:p>
    <w:p w14:paraId="31FA1066">
      <w:pPr>
        <w:pStyle w:val="5"/>
        <w:rPr>
          <w:lang w:val="zh-CN"/>
        </w:rPr>
      </w:pPr>
      <w:bookmarkStart w:id="6" w:name="_Toc234049473"/>
      <w:r>
        <w:rPr>
          <w:lang w:val="zh-CN"/>
        </w:rPr>
        <w:t>4.1.2.1 Perencanaan dan Persiapan Pembelajaran Metode Jarimatika</w:t>
      </w:r>
      <w:bookmarkEnd w:id="6"/>
      <w:r>
        <w:rPr>
          <w:lang w:val="zh-CN"/>
        </w:rPr>
        <w:t xml:space="preserve"> </w:t>
      </w:r>
    </w:p>
    <w:p w14:paraId="6153ECD3">
      <w:pPr>
        <w:spacing w:line="480" w:lineRule="auto"/>
        <w:ind w:firstLine="72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Proses transformasi pembelajaran matematika dasar di kelas Fase C diawali dari tahapan krusial berupa perencanaan yang matang. Ketika diwawancarai mengenai bagaimana persiapan administrasi pengajaran dirancang, Guru Kelas V Fase C, (GR.PA) memaparkan integrasi metode ini ke dalam struktur kurikulum yang berlaku (GR.PA, 6 Maret 2026): </w:t>
      </w:r>
    </w:p>
    <w:p w14:paraId="6BB13756">
      <w:pPr>
        <w:spacing w:line="276" w:lineRule="auto"/>
        <w:ind w:left="426"/>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"Sebelum mengajar, saya selalu menyiapkan Modul Ajar yang mengintegrasikan metode Jarimatika dengan Capaian Pembelajaran Fase C dalam Kurikulum Merdeka. Saya pastikan setiap langkah pembelajaran dari pengenalan formasi jari, latihan, hingga aplikasi dalam soal, semuanya terencana dengan baik." </w:t>
      </w:r>
    </w:p>
    <w:p w14:paraId="01B3B168">
      <w:pPr>
        <w:spacing w:line="276" w:lineRule="auto"/>
        <w:ind w:left="426"/>
        <w:jc w:val="both"/>
        <w:rPr>
          <w:color w:val="000000" w:themeColor="text1"/>
          <w:lang w:val="zh-CN"/>
          <w14:textFill>
            <w14:solidFill>
              <w14:schemeClr w14:val="tx1"/>
            </w14:solidFill>
          </w14:textFill>
        </w:rPr>
      </w:pPr>
    </w:p>
    <w:p w14:paraId="08A4D289">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mendalami isi dokumen tersebut dengan menanyakan komponen-komponen utama yang wajib dicantumkan dalam Modul Ajar berbasis GRJarimatika. (GR.PA) menjelaskan empat pilar utama yang menjadi struktur acuannya (GR.PA, 6 Maret 2026): </w:t>
      </w:r>
    </w:p>
    <w:p w14:paraId="362D81A6">
      <w:pPr>
        <w:spacing w:line="276" w:lineRule="auto"/>
        <w:ind w:left="426"/>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"Modul Ajar saya mencakup empat bagian utama: pertama, pengenalan konsep perkalian sebagai penjumlahan berulang; kedua, pengenalan formasi jari untuk angka 6 sampai 10; ketiga, latihan perkalian secara bertahap; dan keempat, aplikasi dalam soal cerita kontekstual yang dekat dengan kehidupan siswa." </w:t>
      </w:r>
    </w:p>
    <w:p w14:paraId="5000F218">
      <w:pPr>
        <w:spacing w:line="276" w:lineRule="auto"/>
        <w:ind w:left="426"/>
        <w:jc w:val="both"/>
        <w:rPr>
          <w:color w:val="000000" w:themeColor="text1"/>
          <w:lang w:val="zh-CN"/>
          <w14:textFill>
            <w14:solidFill>
              <w14:schemeClr w14:val="tx1"/>
            </w14:solidFill>
          </w14:textFill>
        </w:rPr>
      </w:pPr>
    </w:p>
    <w:p w14:paraId="0AD399C5">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Untuk memastikan perencanaan tersebut akomodatif terhadap keragaman kemampuan siswa di kelas, peneliti mempertanyakan strategi guru dalam mengidentifikasi kebutuhan dan karakteristik unik siswa Fase C. Menanggapi hal tersebut, guru kelas V menjelaskan diferensiasi pendekatan bimbingan yang telah disiapkannya (GR.PA, 6 Maret 2026): </w:t>
      </w:r>
    </w:p>
    <w:p w14:paraId="72BED396">
      <w:pPr>
        <w:spacing w:line="276" w:lineRule="auto"/>
        <w:ind w:left="426"/>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"Saya menyadari bahwa setiap siswa memiliki kecepatan belajar yang berbeda. Oleh karena itu, saya menyesuaikan pendekatan saya. Untuk siswa yang cepat, saya berikan tantangan soal yang lebih kompleks. Untuk siswa yang lambat, saya berikan pendampingan dan latihan lebih intensif." </w:t>
      </w:r>
    </w:p>
    <w:p w14:paraId="2FFFD18D">
      <w:pPr>
        <w:spacing w:line="276" w:lineRule="auto"/>
        <w:ind w:left="426"/>
        <w:jc w:val="both"/>
        <w:rPr>
          <w:color w:val="000000" w:themeColor="text1"/>
          <w:lang w:val="zh-CN"/>
          <w14:textFill>
            <w14:solidFill>
              <w14:schemeClr w14:val="tx1"/>
            </w14:solidFill>
          </w14:textFill>
        </w:rPr>
      </w:pPr>
    </w:p>
    <w:p w14:paraId="1DC8041A">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Selain kesiapan strategi emosional dan kognitif, aspek penunjang visual juga menjadi bagian penting dalam perencanaan. Guru kelas V kemudian merinci berbagai variasi media pembelajaran non-biaya dan multimedia yang sengaja disiapkannya demi mendukung efektivitas Jarimatika di ruang kelas (GR.PA, 6 Maret 2026): </w:t>
      </w:r>
    </w:p>
    <w:p w14:paraId="1D520E6C">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"Selain menggunakan jari tangan itu sendiri, saya juga memanfaatkan gambar-gambar formasi jari yang saya tempel di papan tulis, kartu perkalian bergambar, dan video tutorial singkat yang saya tayangkan menggunakan PID (Papan Interaktif Digital). Ini membantu siswa yang lebih mudah belajar melalui visual." </w:t>
      </w:r>
    </w:p>
    <w:p w14:paraId="43BBB874">
      <w:pPr>
        <w:spacing w:line="276" w:lineRule="auto"/>
        <w:ind w:left="425"/>
        <w:jc w:val="both"/>
        <w:rPr>
          <w:color w:val="000000" w:themeColor="text1"/>
          <w:lang w:val="zh-CN"/>
          <w14:textFill>
            <w14:solidFill>
              <w14:schemeClr w14:val="tx1"/>
            </w14:solidFill>
          </w14:textFill>
        </w:rPr>
      </w:pPr>
    </w:p>
    <w:p w14:paraId="700008D1">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Guna meyakinkan bahwa seluruh rancangan administrasi ini tidak keluar dari koridor kebijakan pendidikan nasional, peneliti mengonfirmasi mengenai keselarasan perencanaan tersebut dengan prinsip Kurikulum Merdeka. Guru kelas V menegaskan adanya internalisasi karakter dasar dalam rancangan pembelajaran tersebut (GR.PA, 6 Maret 2026): </w:t>
      </w:r>
    </w:p>
    <w:p w14:paraId="4C5F33FC">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"Perencanaan saya mengacu langsung pada Capaian Pembelajaran Fase C Kurikulum Merdeka. Saya pastikan bahwa setiap tahapan pembelajaran Jarimatika selaras dengan profil pelajar Pancasila, khususnya dimensi bernalar kritis dan mandiri." </w:t>
      </w:r>
    </w:p>
    <w:p w14:paraId="0C4F911A">
      <w:pPr>
        <w:spacing w:line="276" w:lineRule="auto"/>
        <w:ind w:left="425"/>
        <w:jc w:val="both"/>
        <w:rPr>
          <w:color w:val="000000" w:themeColor="text1"/>
          <w:lang w:val="zh-CN"/>
          <w14:textFill>
            <w14:solidFill>
              <w14:schemeClr w14:val="tx1"/>
            </w14:solidFill>
          </w14:textFill>
        </w:rPr>
      </w:pPr>
    </w:p>
    <w:p w14:paraId="7B5A2056">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Dimensi perencanaan yang matang dari pihak guru ini ditanggapi secara positif dari sudut pandang manajerial sekolah. Ketika peneliti mewawancarai Kepala Sekolah SD Negeri 4 Cileungsir, Bapak (KS.AR) beliau mengemukakan pandangannya mengenai urgensi inovasi perencanaan yang dilakukan oleh bawahannya tersebut (KS.AR, 6 Maret 2026): </w:t>
      </w:r>
    </w:p>
    <w:p w14:paraId="4B97829F">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"Sebagai kepala sekolah, saya melihat bahwa inovasi dalam pembelajaran sangat penting. Perencanaan yang matang adalah fondasi keberhasilan. Ketika guru menyiapkan Modul Ajar yang terstruktur berbasis Jarimatika, saya sangat mengapresiasi karena ini menunjukkan kesungguhan guru dalam meningkatkan kualitas pembelajaran." </w:t>
      </w:r>
    </w:p>
    <w:p w14:paraId="0E6C8C86">
      <w:pPr>
        <w:spacing w:line="276" w:lineRule="auto"/>
        <w:ind w:left="425"/>
        <w:jc w:val="both"/>
        <w:rPr>
          <w:color w:val="000000" w:themeColor="text1"/>
          <w:lang w:val="zh-CN"/>
          <w14:textFill>
            <w14:solidFill>
              <w14:schemeClr w14:val="tx1"/>
            </w14:solidFill>
          </w14:textFill>
        </w:rPr>
      </w:pPr>
    </w:p>
    <w:p w14:paraId="0E7ADF83">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Lebih lanjut, peneliti menanyakan keterlibatan langsung pimpinan sekolah dalam mengawal jalannya proses perencanaan metode inovatif ini. Bapak (KS.AR) menjelaskan porsi andilnya yang berfokus pada penyediaan regulasi dan fasilitas pendukung (KS.AR, 6 Maret 2026): </w:t>
      </w:r>
    </w:p>
    <w:p w14:paraId="1ADD5E96">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"Saya memberikan arahan dan dukungan kebijakan. Saya berikan keleluasaan kepada guru untuk berinovasi, dan saya pastikan bahwa kebutuhan perencanaan seperti waktu persiapan dan kebutuhan media pendukung dapat difasilitasi oleh sekolah sejauh kemampuan anggaran kami." </w:t>
      </w:r>
    </w:p>
    <w:p w14:paraId="7FDAADF7">
      <w:pPr>
        <w:spacing w:line="276" w:lineRule="auto"/>
        <w:ind w:left="425"/>
        <w:jc w:val="both"/>
        <w:rPr>
          <w:color w:val="000000" w:themeColor="text1"/>
          <w:lang w:val="zh-CN"/>
          <w14:textFill>
            <w14:solidFill>
              <w14:schemeClr w14:val="tx1"/>
            </w14:solidFill>
          </w14:textFill>
        </w:rPr>
      </w:pPr>
    </w:p>
    <w:p w14:paraId="39826A99">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Dari rangkaian wawancara terkait aspek perencanaan ini, dapat ditarik sebuah resume bahwa persiapan pembelajaran Jarimatika di SD Negeri 4 Cileungsir telah memenuhi standar Kurikulum Merdeka melalui penyusunan Modul Ajar empat komponen yang terdiferensiasi, didukung penggunaan media visual multi-variasi, serta diperkuat oleh payung kebijakan supervisi dan apresiasi penuh dari kepala sekolah. </w:t>
      </w:r>
    </w:p>
    <w:p w14:paraId="5B403BB5">
      <w:pPr>
        <w:pStyle w:val="5"/>
        <w:rPr>
          <w:lang w:val="zh-CN"/>
        </w:rPr>
      </w:pPr>
      <w:bookmarkStart w:id="7" w:name="_Toc234049474"/>
      <w:r>
        <w:rPr>
          <w:lang w:val="zh-CN"/>
        </w:rPr>
        <w:t>4.1.2.2 Tahapan Pelaksanaan Pembelajaran Metode Jarimatika di Kelas</w:t>
      </w:r>
      <w:bookmarkEnd w:id="7"/>
      <w:r>
        <w:rPr>
          <w:lang w:val="zh-CN"/>
        </w:rPr>
        <w:t xml:space="preserve"> </w:t>
      </w:r>
    </w:p>
    <w:p w14:paraId="4A3F7D93">
      <w:pPr>
        <w:spacing w:line="480" w:lineRule="auto"/>
        <w:ind w:firstLine="72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Setelah fase perencanaan selesai, fokus penelitian beralih pada dinamika tindakan riil di dalam ruang kelas. Menjawab pertanyaan peneliti mengenai bagaimana tahap pengantar konsep perkalian mulai ditanamkan secara konkret kepada siswa, Ibu (GR.PA) menguraikan metode penalarannya (GR.PA, 6 Maret 2026): </w:t>
      </w:r>
    </w:p>
    <w:p w14:paraId="00C13CAF">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"Saya selalu memulai dengan membangun pemahaman bahwa perkalian itu sebenarnya adalah penjumlahan berulang. Saya tanya dulu kepada siswa, misalnya, kalau ada 3 kelompok siswa masing-masing ada 4 orang, berapa totalnya? Mereka bisa menjawab dengan menghitung satu per satu. Nah, di situlah saya jelaskan bahwa 3 x 4 artinya itulah yang mereka kerjakan." </w:t>
      </w:r>
    </w:p>
    <w:p w14:paraId="3A62A68A">
      <w:pPr>
        <w:spacing w:line="276" w:lineRule="auto"/>
        <w:ind w:left="425"/>
        <w:jc w:val="both"/>
        <w:rPr>
          <w:color w:val="000000" w:themeColor="text1"/>
          <w:lang w:val="zh-CN"/>
          <w14:textFill>
            <w14:solidFill>
              <w14:schemeClr w14:val="tx1"/>
            </w14:solidFill>
          </w14:textFill>
        </w:rPr>
      </w:pPr>
    </w:p>
    <w:p w14:paraId="1041B59B">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mempertanyakan kelanjutan teknis pembelajaran, khususnya mengenai bagaimana proses transisi dari konsep abstrak menuju pengenalan formasi fisik jari tangan siswa. Guru kelas V menjelaskan metode demonstrasi verbal dan kinetik yang diterapkannya secara klasikal (GR.PA, 6 Maret 2026): </w:t>
      </w:r>
    </w:p>
    <w:p w14:paraId="43E0BF58">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"Saya memperkenalkan posisi dan makna setiap jari tangan untuk bilangan 6 hingga 10 secara perlahan dan berulang. Saya minta seluruh siswa mengikuti gerakan jari secara bersama-sama sambil menyebutkan nilai setiap jari dengan lantang. Kelingking bernilai 6, jari manis 7, jari tengah 8, telunjuk 9, dan ibu jari 10." </w:t>
      </w:r>
    </w:p>
    <w:p w14:paraId="4CF9D405">
      <w:pPr>
        <w:spacing w:line="276" w:lineRule="auto"/>
        <w:ind w:left="425"/>
        <w:jc w:val="both"/>
        <w:rPr>
          <w:color w:val="000000" w:themeColor="text1"/>
          <w:lang w:val="zh-CN"/>
          <w14:textFill>
            <w14:solidFill>
              <w14:schemeClr w14:val="tx1"/>
            </w14:solidFill>
          </w14:textFill>
        </w:rPr>
      </w:pPr>
    </w:p>
    <w:p w14:paraId="2019759D">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Dalam fase pendalaman materi, peneliti menanyakan bagaimana guru mengelola situasi kelas pada saat latihan terbimbing sedang berlangsung. Guru kelas V mengemukakan pentingnya pemantauan langsung secara individual demi mencegah terjadinya ketertinggalan pemahaman (GR.PA, 6 Maret 2026): </w:t>
      </w:r>
    </w:p>
    <w:p w14:paraId="0BC1D3B7">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"Pada latihan terbimbing, saya terus mencontohkan dan siswa berlatih bersama-sama berkali-kali sampai bisa. Saya keliling kelas untuk membantu siswa yang masih kesulitan. Umpan balik individual sangat penting di sini agar tidak ada siswa yang tertinggal." </w:t>
      </w:r>
    </w:p>
    <w:p w14:paraId="7024E1EE">
      <w:pPr>
        <w:spacing w:line="276" w:lineRule="auto"/>
        <w:ind w:left="425"/>
        <w:jc w:val="both"/>
        <w:rPr>
          <w:color w:val="000000" w:themeColor="text1"/>
          <w:lang w:val="zh-CN"/>
          <w14:textFill>
            <w14:solidFill>
              <w14:schemeClr w14:val="tx1"/>
            </w14:solidFill>
          </w14:textFill>
        </w:rPr>
      </w:pPr>
    </w:p>
    <w:p w14:paraId="25E3D87E">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Untuk mengukur tingkat keberhasilan pelaksanaan tersebut, peneliti menanyakan mekanisme evaluasi atau penilaian yang digunakan oleh guru terhadap kompetensi Jarimatika siswa. Guru kelas V memaparkan kombinasi teknik penilaian yang mampu memotret performa siswa secara autentik (GR.PA, 6 Maret 2026): </w:t>
      </w:r>
    </w:p>
    <w:p w14:paraId="30F5186A">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"Untuk penilaian, saya menggunakan kombinasi tes tertulis dan tes lisan. Tes lisan saya lakukan dengan cara meminta siswa mendemonstrasikan penggunaan Jarimatika di depan kelas. Ini membantu saya melihat sejauh mana pemahaman konseptual mereka, bukan hanya kemampuan menghitung." </w:t>
      </w:r>
    </w:p>
    <w:p w14:paraId="78835D84">
      <w:pPr>
        <w:spacing w:line="276" w:lineRule="auto"/>
        <w:ind w:left="425"/>
        <w:jc w:val="both"/>
        <w:rPr>
          <w:color w:val="000000" w:themeColor="text1"/>
          <w:lang w:val="zh-CN"/>
          <w14:textFill>
            <w14:solidFill>
              <w14:schemeClr w14:val="tx1"/>
            </w14:solidFill>
          </w14:textFill>
        </w:rPr>
      </w:pPr>
    </w:p>
    <w:p w14:paraId="45B66EA7">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Proses pelaksanaan yang dinamis ini turut divalidasi oleh kepala sekolah melalui kegiatan supervisi klinisnya. Ketika peneliti menanyakan bagaimana hasil pengamatan langsung kepala sekolah terhadap atmosfer pembelajaran di kelas, Bapak (KS.AR) mengungkapkan impresinya (KS.AR, 6 Maret 2026): </w:t>
      </w:r>
    </w:p>
    <w:p w14:paraId="02BFD5D6">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"Saya beberapa kali menengok ke kelas saat pelajaran matematika berlangsung, dan saya melihat suasana yang jauh berbeda dari biasanya. Siswa aktif, guru dinamis, dan kelas terasa hidup. Ini yang saya harapkan dari proses pembelajaran yang berkualitas." </w:t>
      </w:r>
    </w:p>
    <w:p w14:paraId="504D8ABA">
      <w:pPr>
        <w:spacing w:line="276" w:lineRule="auto"/>
        <w:ind w:left="425"/>
        <w:jc w:val="both"/>
        <w:rPr>
          <w:color w:val="000000" w:themeColor="text1"/>
          <w:lang w:val="zh-CN"/>
          <w14:textFill>
            <w14:solidFill>
              <w14:schemeClr w14:val="tx1"/>
            </w14:solidFill>
          </w14:textFill>
        </w:rPr>
      </w:pPr>
    </w:p>
    <w:p w14:paraId="147B2C11">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mengejar informasi lebih lanjut mengenai apakah jalannya eksekusi metode Jarimatika tersebut secara umum telah memenuhi standar mutu yang ditargetkan oleh institusi sekolah. Bapak Kepala Sekolah menegaskan bahwa dampaknya melampaui indikator kognitif semata (KS.AR, 6 Maret 2026): </w:t>
      </w:r>
    </w:p>
    <w:p w14:paraId="545639EE">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"Sudah sangat sesuai. Bahkan melebihi harapan. Yang saya lihat, metode ini tidak hanya mengajarkan cara menghitung, tapi juga membangun kepercayaan diri siswa dan menumbuhkan kecintaan mereka terhadap matematika." </w:t>
      </w:r>
    </w:p>
    <w:p w14:paraId="4818262F">
      <w:pPr>
        <w:spacing w:line="276" w:lineRule="auto"/>
        <w:ind w:left="425"/>
        <w:jc w:val="both"/>
        <w:rPr>
          <w:color w:val="000000" w:themeColor="text1"/>
          <w:lang w:val="zh-CN"/>
          <w14:textFill>
            <w14:solidFill>
              <w14:schemeClr w14:val="tx1"/>
            </w14:solidFill>
          </w14:textFill>
        </w:rPr>
      </w:pPr>
    </w:p>
    <w:p w14:paraId="0AF94152">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Sudut pandang pelaksanaan ini diperkuat oleh kesaksian dari para siswa selaku subjek utama pembelajaran. Siswa Kelas V, (SW.AN), mengungkapkan kegembiraannya saat pertama kali diperkenalkan dengan aktivitas berhitung menggunakan organ tubuh mereka sendiri (SW.AN, 6 Maret 2026): </w:t>
      </w:r>
    </w:p>
    <w:p w14:paraId="174BA2CF">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"Seneng banget belajar pakai jari! Rasanya seperti bermain tapi ternyata kita sedang belajar berhitung. Saya sering latihan sendiri di rumah karena asyik." </w:t>
      </w:r>
    </w:p>
    <w:p w14:paraId="2030EDD7">
      <w:pPr>
        <w:spacing w:line="276" w:lineRule="auto"/>
        <w:ind w:left="425"/>
        <w:jc w:val="both"/>
        <w:rPr>
          <w:color w:val="000000" w:themeColor="text1"/>
          <w:lang w:val="zh-CN"/>
          <w14:textFill>
            <w14:solidFill>
              <w14:schemeClr w14:val="tx1"/>
            </w14:solidFill>
          </w14:textFill>
        </w:rPr>
      </w:pPr>
    </w:p>
    <w:p w14:paraId="4BB1A5A2">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Meskipun menyenangkan, fase awal adaptasi motorik tidak terlepas dari kendala fisik siswa. Ketika peneliti bertanya apakah ada kesulitan tertentu dalam menirukan formasi jari, Alya menceritakan bagaimana bimbingan telaten dari gurunya mampu mengatasi kekakuannya (SW.AN, 6 Maret 2026): </w:t>
      </w:r>
    </w:p>
    <w:p w14:paraId="792C07CC">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"Awalnya saya bingung cara menekuk jarinya. Tapi Ibu Guru terus mencontohkan dan kami latihan bersama-sama berkali-kali sampai bisa. Ibu Guru juga keliling kelas untuk membantu yang masih kesulitan." </w:t>
      </w:r>
    </w:p>
    <w:p w14:paraId="2F5C6023">
      <w:pPr>
        <w:spacing w:line="276" w:lineRule="auto"/>
        <w:ind w:left="425"/>
        <w:jc w:val="both"/>
        <w:rPr>
          <w:color w:val="000000" w:themeColor="text1"/>
          <w:lang w:val="zh-CN"/>
          <w14:textFill>
            <w14:solidFill>
              <w14:schemeClr w14:val="tx1"/>
            </w14:solidFill>
          </w14:textFill>
        </w:rPr>
      </w:pPr>
    </w:p>
    <w:p w14:paraId="2934160C">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Pengalaman senada juga disampaikan oleh siswa kelas yang lebih tinggi. Sewaktu peneliti menanyakan pengalaman belajarnya secara umum di kelas VI, (SW.CG) menggambarkan situasi kompetisi sehat yang tercipta selama pembelajaran berlangsung (SW.CG, 6 Maret 2026): </w:t>
      </w:r>
    </w:p>
    <w:p w14:paraId="4E3E846E">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"Seru dan menyenangkan. Guru mengajarkan pelan-pelan, dari formasi jari sampai kita bisa menghitung sendiri. Paling asik waktu latihan bersama-sama, seperti lomba siapa yang paling cepat hitungnya." </w:t>
      </w:r>
    </w:p>
    <w:p w14:paraId="4F6B4108">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mendalami sisi hambatan teknis yang dialami siswa kelas VI selama mengoordinasikan gerakan motorik kasar mereka. (SW.CG) mengakui adanya kendala sinkronisasi awal yang berhasil diatasi melalui pembiasaan secara terus-menerus (SW.CG, 6 Maret 2026): </w:t>
      </w:r>
    </w:p>
    <w:p w14:paraId="60AABE46">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"Awalnya agak susah waktu jari kiri dan kanan harus bersamaan. Tapi setelah sering latihan, jadi terbiasa dan sudah bisa otomatis." </w:t>
      </w:r>
    </w:p>
    <w:p w14:paraId="61E9C98F">
      <w:pPr>
        <w:spacing w:line="276" w:lineRule="auto"/>
        <w:ind w:left="425"/>
        <w:jc w:val="both"/>
        <w:rPr>
          <w:color w:val="000000" w:themeColor="text1"/>
          <w:lang w:val="zh-CN"/>
          <w14:textFill>
            <w14:solidFill>
              <w14:schemeClr w14:val="tx1"/>
            </w14:solidFill>
          </w14:textFill>
        </w:rPr>
      </w:pPr>
    </w:p>
    <w:p w14:paraId="115272A0">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Resume dari seluruh rangkaian dialog mengenai pelaksanaan pembelajaran ini membuktikan bahwa internalisasi Jarimatika berjalan sukses melalui tiga tahapan mengalir: rekonstruksi konsep penjumlahan berulang, pengulangan verbal-kinestetik nilai jari (kelingking hingga ibu jari), serta konfirmasi keliling bangku oleh guru. Metode ini terbukti mampu mengubah stigma matematika yang kaku menjadi aktivitas semi-permainan interaktif yang diakui keandalannya oleh kepala sekolah serta dinikmati secara aktif oleh siswa kelas V dan VI. </w:t>
      </w:r>
    </w:p>
    <w:p w14:paraId="23042CE2">
      <w:pPr>
        <w:pStyle w:val="5"/>
        <w:rPr>
          <w:lang w:val="zh-CN"/>
        </w:rPr>
      </w:pPr>
      <w:bookmarkStart w:id="8" w:name="_Toc234049475"/>
      <w:r>
        <w:rPr>
          <w:lang w:val="zh-CN"/>
        </w:rPr>
        <w:t>4.1.2.3 Pengembangan Pemahaman Konsep Perkalian Dasar Siswa</w:t>
      </w:r>
      <w:bookmarkEnd w:id="8"/>
      <w:r>
        <w:rPr>
          <w:lang w:val="zh-CN"/>
        </w:rPr>
        <w:t xml:space="preserve"> </w:t>
      </w:r>
    </w:p>
    <w:p w14:paraId="723A9BE3">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Muara dari perencanaan dan pelaksanaan yang intensif adalah peningkatan pemahaman substantif siswa terhadap esensi ilmu matematika. Menjawab pertanyaan peneliti mengenai perbandingan kualitas pemahaman siswa antara sebelum dan sesudah intervensi metode Jarimatika, Ibu (GR.PA) menjabarkan perubahannya (GR.PA, 6 Maret 2026): </w:t>
      </w:r>
    </w:p>
    <w:p w14:paraId="4D7B3FBC">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"Sebelum menggunakan metode Jarimatika, sebagian besar siswa hanya menghafal hasil perkalian tanpa memahami maknanya. Namun setelah rutin menggunakan Jarimatika, siswa mulai mampu menjelaskan bahwa perkalian adalah penjumlahan berulang. Misalnya, ketika saya bertanya 7 x 8 itu artinya apa, siswa sudah bisa menjawab bahwa artinya delapan ditambahkan sebanyak tujuh kali." </w:t>
      </w:r>
    </w:p>
    <w:p w14:paraId="0C48FB46">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Untuk menguji ketahanan pemahaman konseptual tersebut, peneliti bertanya apakah siswa benar-benar mampu melakukan konversi struktur bilangan secara fleksibel. Guru kelas V membenarkan adanya peningkatan adaptabilitas siswa dalam menghadapi variasi soal (GR.PA, 6 Maret 2026): </w:t>
      </w:r>
    </w:p>
    <w:p w14:paraId="66DC5616">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"Salah satu hal yang paling saya rasakan adalah siswa sekarang sudah bisa mengonversi soal perkalian menjadi bentuk penjumlahan berulang dan sebaliknya. Ini sangat membantu mereka ketika menghadapi soal yang variatif dan tidak sekadar soal perkalian langsung." </w:t>
      </w:r>
    </w:p>
    <w:p w14:paraId="7A901B0C">
      <w:pPr>
        <w:spacing w:line="276" w:lineRule="auto"/>
        <w:ind w:left="425"/>
        <w:jc w:val="both"/>
        <w:rPr>
          <w:color w:val="000000" w:themeColor="text1"/>
          <w:lang w:val="zh-CN"/>
          <w14:textFill>
            <w14:solidFill>
              <w14:schemeClr w14:val="tx1"/>
            </w14:solidFill>
          </w14:textFill>
        </w:rPr>
      </w:pPr>
    </w:p>
    <w:p w14:paraId="2DDF89E5">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mengonfirmasi aspek kebermaknaan pembelajaran dengan menanyakan kemampuan siswa dalam mengaplikasikan keterampilan hitung ini pada aktivitas riil di luar sekolah. Guru kelas V menyatakan kepuasannya atas kemampuan transfer pengetahuan yang ditunjukkan oleh anak didiknya (GR.PA, 6 Maret 2026): </w:t>
      </w:r>
    </w:p>
    <w:p w14:paraId="73B9F25A">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"Hal yang menggembirakan adalah siswa sekarang tidak hanya bisa menghitung di atas kertas, tetapi juga bisa menggunakan perkalian dalam kehidupan sehari-hari. Misalnya ketika ada soal cerita tentang harga barang, mereka langsung bisa menggunakan jari untuk menghitung." </w:t>
      </w:r>
    </w:p>
    <w:p w14:paraId="3F935092">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Dari segi akuntabilitas data kuantitatif, peneliti menanyakan persentase lonjakan ketuntasan belajar yang berhasil dibukukan setelah penerapan berkala. Ibu (GR.PA) menguraikan data statistik pencapaian kelasnya yang meningkat sangat signifikan (GR.PA, 6 Maret 2026): </w:t>
      </w:r>
    </w:p>
    <w:p w14:paraId="1186BDD8">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"Sebelum menggunakan Jarimatika, ketuntasan belajar hanya sekitar 45%. Setelah rutin menggunakan metode ini selama satu semester, ketuntasan meningkat menjadi lebih dari 80%. Untuk soal cerita, kemampuan siswa meningkat dari 35% menjadi 72%." </w:t>
      </w:r>
    </w:p>
    <w:p w14:paraId="62667D18">
      <w:pPr>
        <w:spacing w:line="276" w:lineRule="auto"/>
        <w:ind w:left="425"/>
        <w:jc w:val="both"/>
        <w:rPr>
          <w:color w:val="000000" w:themeColor="text1"/>
          <w:lang w:val="zh-CN"/>
          <w14:textFill>
            <w14:solidFill>
              <w14:schemeClr w14:val="tx1"/>
            </w14:solidFill>
          </w14:textFill>
        </w:rPr>
      </w:pPr>
    </w:p>
    <w:p w14:paraId="792DC1E9">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Pernyataan guru tersebut selaras dengan hasil pemantauan berkas nilai oleh pihak manajemen sekolah. Ketika ditanya bagaimana kepala sekolah memverifikasi perkembangan riil hasil belajar anak didiknya, Bapak (KS.AR) memberikan konfirmasi berbasis data pelaporan (KS.AR, 6 Maret 2026): </w:t>
      </w:r>
    </w:p>
    <w:p w14:paraId="6B74FB8E">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"Dari laporan guru dan hasil evaluasi yang saya pantau, siswa yang menggunakan Jarimatika lebih mudah memahami kaitan antara perkalian dan penjumlahan. Ini menunjukkan bahwa pemahaman konsep mereka sudah lebih dalam, bukan sekadar hafalan." </w:t>
      </w:r>
    </w:p>
    <w:p w14:paraId="13EACA8B">
      <w:pPr>
        <w:spacing w:line="276" w:lineRule="auto"/>
        <w:ind w:left="425"/>
        <w:jc w:val="both"/>
        <w:rPr>
          <w:color w:val="000000" w:themeColor="text1"/>
          <w:lang w:val="zh-CN"/>
          <w14:textFill>
            <w14:solidFill>
              <w14:schemeClr w14:val="tx1"/>
            </w14:solidFill>
          </w14:textFill>
        </w:rPr>
      </w:pPr>
    </w:p>
    <w:p w14:paraId="01E376CB">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Bukti peningkatan pemahaman konsep ini juga terkonfirmasi langsung melalui pengecekan lisan kepada siswa. Saat peneliti menanyakan apakah dirinya merasa lebih paham konsep perkalian sekarang, siswa kelas V, (SW.AN), mengutarakan kebebasan berpikir yang diperolehnya berkat metode ini (SW.AN, 6 Maret 2026): </w:t>
      </w:r>
    </w:p>
    <w:p w14:paraId="0E50F522">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"Dulu saya tidak tahu kenapa 7 x 8 itu 56, saya hanya hafal saja. Sekarang setelah belajar pakai jari, saya jadi tahu caranya dan saya bisa menghitung sendiri kalau saya lupa, karena saya mengerti prosesnya." </w:t>
      </w:r>
    </w:p>
    <w:p w14:paraId="20FEA5F8">
      <w:pPr>
        <w:spacing w:line="276" w:lineRule="auto"/>
        <w:ind w:left="425"/>
        <w:jc w:val="both"/>
        <w:rPr>
          <w:color w:val="000000" w:themeColor="text1"/>
          <w:lang w:val="zh-CN"/>
          <w14:textFill>
            <w14:solidFill>
              <w14:schemeClr w14:val="tx1"/>
            </w14:solidFill>
          </w14:textFill>
        </w:rPr>
      </w:pPr>
    </w:p>
    <w:p w14:paraId="52D8D359">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menguji langsung klaim pemahaman tersebut dengan meminta Alya menjelaskan makna logis dari operasi bilangan $6 \times 7$ menggunakan bahasanya sendiri. Dengan lugas, siswa kelas V tersebut mampu menguraikan struktur penjumlahannya secara berurutan (SW.AN, 6 Maret 2026): </w:t>
      </w:r>
    </w:p>
    <w:p w14:paraId="6330DE70">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"6 x 7 artinya tujuh ditambahkan sebanyak enam kali. Jadi 7 + 7 + 7 + 7 + 7 + 7 = 42. Saya bisa hitung pakai jari juga." </w:t>
      </w:r>
    </w:p>
    <w:p w14:paraId="65EE2749">
      <w:pPr>
        <w:spacing w:line="276" w:lineRule="auto"/>
        <w:ind w:left="425"/>
        <w:jc w:val="both"/>
        <w:rPr>
          <w:color w:val="000000" w:themeColor="text1"/>
          <w:lang w:val="zh-CN"/>
          <w14:textFill>
            <w14:solidFill>
              <w14:schemeClr w14:val="tx1"/>
            </w14:solidFill>
          </w14:textFill>
        </w:rPr>
      </w:pPr>
    </w:p>
    <w:p w14:paraId="64D2581C">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Lebih jauh, peneliti menanyakan kebenaran aplikasi kontekstual yang sempat diceritakan oleh guru sebelumnya. Alya memberikan contoh nyata bagaimana dia memecahkan masalah transaksi ekonomi saat membantu kegiatan domestik orang tuanya (SW.AN, 6 Maret 2026): </w:t>
      </w:r>
    </w:p>
    <w:p w14:paraId="748B19D0">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"Bisa, Bu. Kemarin saya bantu Ibu menghitung harga telur. Satu bungkus isi 6 telur, harganya 7 ribu. Saya langsung hitung pakai jari, 6 x 7 = 42. Ibu bilang jawabannya betul." </w:t>
      </w:r>
    </w:p>
    <w:p w14:paraId="7325C6AE">
      <w:pPr>
        <w:spacing w:line="276" w:lineRule="auto"/>
        <w:ind w:left="425"/>
        <w:jc w:val="both"/>
        <w:rPr>
          <w:color w:val="000000" w:themeColor="text1"/>
          <w:lang w:val="zh-CN"/>
          <w14:textFill>
            <w14:solidFill>
              <w14:schemeClr w14:val="tx1"/>
            </w14:solidFill>
          </w14:textFill>
        </w:rPr>
      </w:pPr>
    </w:p>
    <w:p w14:paraId="176A3321">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Penguasaan kaidah logika matematika juga ditunjukkan oleh siswa kelas VI. Ketika peneliti menanyakan pemahaman mengenai sifat komutatif (pertukaran posisi) pada soal 7x8, (SW.CG) mampu menjawab alasan ilmiahnya berkat pembuktian jari (SW.CG, 6 Maret 2026): </w:t>
      </w:r>
    </w:p>
    <w:p w14:paraId="6038487C">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"Saya sekarang tahu kalau 7 x 8 sama hasilnya dengan 8 x 7. Karena saya coba pakai jari, hasilnya sama saja. Guru juga mengajarkan itu. Namanya sifat komutatif." </w:t>
      </w:r>
    </w:p>
    <w:p w14:paraId="48CF2A16">
      <w:pPr>
        <w:spacing w:line="276" w:lineRule="auto"/>
        <w:ind w:left="425"/>
        <w:jc w:val="both"/>
        <w:rPr>
          <w:color w:val="000000" w:themeColor="text1"/>
          <w:lang w:val="zh-CN"/>
          <w14:textFill>
            <w14:solidFill>
              <w14:schemeClr w14:val="tx1"/>
            </w14:solidFill>
          </w14:textFill>
        </w:rPr>
      </w:pPr>
    </w:p>
    <w:p w14:paraId="6A41B288">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mempertanyakan aspek kecepatan komputasi siswa setelah terbiasa melepas alat bantu tabel perkalian. (SW.CG) mengonfirmasi adanya efisiensi waktu pengerjaan soal yang drastis sekaligus pengakuan positif dari lingkar pertemanannya (SW.CG, 6 Maret 2026): </w:t>
      </w:r>
    </w:p>
    <w:p w14:paraId="756B046A">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"Jauh lebih cepat. Dulu saya harus lihat tabel perkalian terus. Sekarang saya bisa langsung hitung pakai jari dalam hitungan detik. Teman-teman juga bilang saya sudah jago." </w:t>
      </w:r>
    </w:p>
    <w:p w14:paraId="470455A1">
      <w:pPr>
        <w:spacing w:line="276" w:lineRule="auto"/>
        <w:ind w:left="425"/>
        <w:jc w:val="both"/>
        <w:rPr>
          <w:color w:val="000000" w:themeColor="text1"/>
          <w:lang w:val="zh-CN"/>
          <w14:textFill>
            <w14:solidFill>
              <w14:schemeClr w14:val="tx1"/>
            </w14:solidFill>
          </w14:textFill>
        </w:rPr>
      </w:pPr>
    </w:p>
    <w:p w14:paraId="25953DC3">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Terakhir, berkaitan dengan pengerjaan tipe soal penalaran, peneliti menanyakan bagaimana kemampuan (SW.CG) dalam mengurai benang kusut soal cerita matematika. Siswa kelas VI tersebut menyatakan bahwa transisi pemahaman dari menghafal ke memaknai konsep mempermudah penentuan jenis operasi hitung (SW.CG, 6 Maret 2026): </w:t>
      </w:r>
    </w:p>
    <w:p w14:paraId="696F2101">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"Dulu soal cerita paling susah buat saya. Sekarang sudah lebih mudah karena saya mengerti konsepnya, bukan cuma hafal. Kalau ada soal tentang kelompok atau banyak barang, saya langsung tahu itu soal perkalian." </w:t>
      </w:r>
    </w:p>
    <w:p w14:paraId="5655C578">
      <w:pPr>
        <w:spacing w:line="276" w:lineRule="auto"/>
        <w:ind w:left="425"/>
        <w:jc w:val="both"/>
        <w:rPr>
          <w:color w:val="000000" w:themeColor="text1"/>
          <w:lang w:val="zh-CN"/>
          <w14:textFill>
            <w14:solidFill>
              <w14:schemeClr w14:val="tx1"/>
            </w14:solidFill>
          </w14:textFill>
        </w:rPr>
      </w:pPr>
    </w:p>
    <w:p w14:paraId="675201EC">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Melalui deskripsi mendalam pada aspek kompetensi ini, dapat dirangkum sebuah resume ilmiah bahwa metode Jarimatika berhasil menggeser paradigma belajar siswa dari </w:t>
      </w:r>
      <w:r>
        <w:rPr>
          <w:i/>
          <w:iCs/>
          <w:color w:val="000000" w:themeColor="text1"/>
          <w:lang w:val="zh-CN"/>
          <w14:textFill>
            <w14:solidFill>
              <w14:schemeClr w14:val="tx1"/>
            </w14:solidFill>
          </w14:textFill>
        </w:rPr>
        <w:t>rote learning</w:t>
      </w:r>
      <w:r>
        <w:rPr>
          <w:color w:val="000000" w:themeColor="text1"/>
          <w:lang w:val="zh-CN"/>
          <w14:textFill>
            <w14:solidFill>
              <w14:schemeClr w14:val="tx1"/>
            </w14:solidFill>
          </w14:textFill>
        </w:rPr>
        <w:t xml:space="preserve"> (hafalan buta) menuju </w:t>
      </w:r>
      <w:r>
        <w:rPr>
          <w:i/>
          <w:iCs/>
          <w:color w:val="000000" w:themeColor="text1"/>
          <w:lang w:val="zh-CN"/>
          <w14:textFill>
            <w14:solidFill>
              <w14:schemeClr w14:val="tx1"/>
            </w14:solidFill>
          </w14:textFill>
        </w:rPr>
        <w:t>meaningful learning</w:t>
      </w:r>
      <w:r>
        <w:rPr>
          <w:color w:val="000000" w:themeColor="text1"/>
          <w:lang w:val="zh-CN"/>
          <w14:textFill>
            <w14:solidFill>
              <w14:schemeClr w14:val="tx1"/>
            </w14:solidFill>
          </w14:textFill>
        </w:rPr>
        <w:t xml:space="preserve"> (belajar bermakna). Hal ini dibuktikan secara empiris oleh pemahaman logis anak terhadap sifat komutatif dan konversi penjumlahan berulang, kemampuan memecahkan soal cerita ekonomi kontekstual, serta pencapaian ketuntasan belajar klasikal yang melonjak dari 45% ke angka di atas 80%. </w:t>
      </w:r>
    </w:p>
    <w:p w14:paraId="50209D6A">
      <w:pPr>
        <w:pStyle w:val="4"/>
        <w:spacing w:before="0" w:line="480" w:lineRule="auto"/>
        <w:rPr>
          <w:rFonts w:cs="Times New Roman"/>
          <w:b w:val="0"/>
          <w:bCs/>
          <w:color w:val="000000" w:themeColor="text1"/>
          <w:lang w:val="zh-CN"/>
          <w14:textFill>
            <w14:solidFill>
              <w14:schemeClr w14:val="tx1"/>
            </w14:solidFill>
          </w14:textFill>
        </w:rPr>
      </w:pPr>
      <w:bookmarkStart w:id="9" w:name="_Toc234049476"/>
      <w:r>
        <w:rPr>
          <w:rFonts w:cs="Times New Roman"/>
          <w:bCs/>
          <w:color w:val="000000" w:themeColor="text1"/>
          <w:lang w:val="zh-CN"/>
          <w14:textFill>
            <w14:solidFill>
              <w14:schemeClr w14:val="tx1"/>
            </w14:solidFill>
          </w14:textFill>
        </w:rPr>
        <w:t>4.1.2.4 Faktor Pendukung dan Penghambat Penerapan Metode</w:t>
      </w:r>
      <w:bookmarkEnd w:id="9"/>
      <w:r>
        <w:rPr>
          <w:rFonts w:cs="Times New Roman"/>
          <w:bCs/>
          <w:color w:val="000000" w:themeColor="text1"/>
          <w:lang w:val="zh-CN"/>
          <w14:textFill>
            <w14:solidFill>
              <w14:schemeClr w14:val="tx1"/>
            </w14:solidFill>
          </w14:textFill>
        </w:rPr>
        <w:t xml:space="preserve"> </w:t>
      </w:r>
    </w:p>
    <w:p w14:paraId="0E43CDD1">
      <w:pPr>
        <w:spacing w:line="480" w:lineRule="auto"/>
        <w:ind w:firstLine="72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Setiap implementasi metode pendidikan di sekolah dasar tentu berhadapan dengan variabel lingkungan yang memengaruhi akselerasinya. Ketika ditanya oleh peneliti mengenai faktor utama yang memperlancar keberhasilan program ini, Ibu (GR.PA) mengidentifikasi tiga elemen pendukung internal dan eksternal (GR.PA, 6 Maret 2026): </w:t>
      </w:r>
    </w:p>
    <w:p w14:paraId="5A3B8A64">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"Faktor pendukung utama adalah antusiasme siswa yang sangat tinggi sejak pertama diperkenalkan. Selain itu, dukungan kepala sekolah yang penuh, serta media jari tangan yang selalu tersedia tanpa biaya tambahan, membuat metode ini mudah diterapkan di mana saja." </w:t>
      </w:r>
    </w:p>
    <w:p w14:paraId="21471006">
      <w:pPr>
        <w:spacing w:line="276" w:lineRule="auto"/>
        <w:ind w:left="425"/>
        <w:jc w:val="both"/>
        <w:rPr>
          <w:color w:val="000000" w:themeColor="text1"/>
          <w:lang w:val="zh-CN"/>
          <w14:textFill>
            <w14:solidFill>
              <w14:schemeClr w14:val="tx1"/>
            </w14:solidFill>
          </w14:textFill>
        </w:rPr>
      </w:pPr>
    </w:p>
    <w:p w14:paraId="3938F266">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Namun demikian, peneliti juga menanyakan sisi sebaliknya, yaitu hambatan terbesar yang menguji konsistensi guru selama menerapkan Jarimatika di kelas. Guru kelas V menggarisbawahi adanya gap kecepatan motorik dan kognitif antar-individu siswa (GR.PA, 6 Maret 2026): </w:t>
      </w:r>
    </w:p>
    <w:p w14:paraId="58B80540">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"Tantangan terbesar adalah perbedaan kecepatan belajar siswa yang cukup bervariasi. Ada siswa yang langsung cepat bisa, tapi ada juga yang memerlukan waktu lebih lama untuk memahami formasi jari yang benar. Saya harus benar-benar memperhatikan siswa yang masih kesulitan agar mereka tidak tertinggal." </w:t>
      </w:r>
    </w:p>
    <w:p w14:paraId="7BBB7FF3">
      <w:pPr>
        <w:spacing w:line="276" w:lineRule="auto"/>
        <w:ind w:left="425"/>
        <w:jc w:val="both"/>
        <w:rPr>
          <w:color w:val="000000" w:themeColor="text1"/>
          <w:lang w:val="zh-CN"/>
          <w14:textFill>
            <w14:solidFill>
              <w14:schemeClr w14:val="tx1"/>
            </w14:solidFill>
          </w14:textFill>
        </w:rPr>
      </w:pPr>
    </w:p>
    <w:p w14:paraId="26AE4C0E">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memperjelas investigasi dengan menanyakan sejauh mana keterbatasan sarana prasarana fisik di sekolah memengaruhi kelancaran visualisasi metode ini. Guru kelas V mengakui adanya kendala ketersediaan hardware, namun hal itu dapat diatasi melalui kreativitas taktis (GR.PA, 6 Maret 2026): </w:t>
      </w:r>
    </w:p>
    <w:p w14:paraId="07A88CD5">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"PID (Papan Interaktif Digital) belum tersedia di semua ruang kelas, padahal sangat membantu untuk menampilkan visualisasi formasi jari secara besar di depan kelas. Saya akali dengan gambar formasi jari yang saya cetak dan tempel di papan tulis." </w:t>
      </w:r>
    </w:p>
    <w:p w14:paraId="250DA1EA">
      <w:pPr>
        <w:spacing w:line="276" w:lineRule="auto"/>
        <w:ind w:left="425"/>
        <w:jc w:val="both"/>
        <w:rPr>
          <w:color w:val="000000" w:themeColor="text1"/>
          <w:lang w:val="zh-CN"/>
          <w14:textFill>
            <w14:solidFill>
              <w14:schemeClr w14:val="tx1"/>
            </w14:solidFill>
          </w14:textFill>
        </w:rPr>
      </w:pPr>
    </w:p>
    <w:p w14:paraId="682F6F63">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Dari perspektif otoritas sekolah, peneliti menanyakan bentuk dukungan riil yang diberikan demi menjamin keberlanjutan inovasi guru tersebut. Bapak (KS.AR). menegaskan komitmennya dalam memberikan ruang kreasi yang aman bagi tenaga pendidiknya (KS.AR, 6 Maret 2026): </w:t>
      </w:r>
    </w:p>
    <w:p w14:paraId="7ED12904">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"Saya mendukung penuh penerapan metode Jarimatika ini. Saya melihat langsung bagaimana suasana belajar berubah menjadi lebih hidup. Sebagai kepala sekolah, saya selalu berusaha memfasilitasi guru yang mau berinovasi dalam pembelajaran, termasuk memberi ruang dan waktu untuk pengembangan metode." </w:t>
      </w:r>
    </w:p>
    <w:p w14:paraId="5B0D8D9A">
      <w:pPr>
        <w:spacing w:line="276" w:lineRule="auto"/>
        <w:ind w:left="425"/>
        <w:jc w:val="both"/>
        <w:rPr>
          <w:color w:val="000000" w:themeColor="text1"/>
          <w:lang w:val="zh-CN"/>
          <w14:textFill>
            <w14:solidFill>
              <w14:schemeClr w14:val="tx1"/>
            </w14:solidFill>
          </w14:textFill>
        </w:rPr>
      </w:pPr>
    </w:p>
    <w:p w14:paraId="391F688D">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Ketika didesak mengenai apa saja hambatan makro di tingkat institusi yang dirasa perlu dieliminasi demi memaksimalkan program Jarimatika, Bapak Kepala Sekolah memaparkan perlunya pemerataan teknologi serta standardisasi kompetensi guru (KS.AR, 6 Maret 2026):</w:t>
      </w:r>
    </w:p>
    <w:p w14:paraId="04FACADC">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"Keterbatasan sarana seperti PID (Papan Interaktif Digital) yang belum merata di semua kelas perlu segera diatasi. Selain itu, kami juga perlu memastikan seluruh guru di sekolah mendapatkan pelatihan Jarimatika agar inovasi ini tidak bergantung hanya pada satu atau dua orang guru saja." </w:t>
      </w:r>
    </w:p>
    <w:p w14:paraId="01B1F5B3">
      <w:pPr>
        <w:spacing w:line="276" w:lineRule="auto"/>
        <w:ind w:left="425"/>
        <w:jc w:val="both"/>
        <w:rPr>
          <w:color w:val="000000" w:themeColor="text1"/>
          <w:lang w:val="zh-CN"/>
          <w14:textFill>
            <w14:solidFill>
              <w14:schemeClr w14:val="tx1"/>
            </w14:solidFill>
          </w14:textFill>
        </w:rPr>
      </w:pPr>
    </w:p>
    <w:p w14:paraId="24450109">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Faktor kepraktisan alat bantu ini juga diakui oleh siswa sebagai kemudahan yang mendukung mobilitas belajar mereka. Sewaktu peneliti menanyakan apa hal utama yang membuat Jarimatika sangat mudah dipelajari, siswa kelas V, (SW.AN), menunjuk pada efisiensi tubuh manusia (SW.AN, 6 Maret 2026): </w:t>
      </w:r>
    </w:p>
    <w:p w14:paraId="06458912">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"Karena pakai jari sendiri, jadi tidak perlu beli alat apapun. Kalau lupa, saya tinggal lihat jari saya. Tidak seperti tabel perkalian yang harus dibawa-bawa." </w:t>
      </w:r>
    </w:p>
    <w:p w14:paraId="579B55CE">
      <w:pPr>
        <w:spacing w:line="276" w:lineRule="auto"/>
        <w:ind w:left="425"/>
        <w:jc w:val="both"/>
        <w:rPr>
          <w:color w:val="000000" w:themeColor="text1"/>
          <w:lang w:val="zh-CN"/>
          <w14:textFill>
            <w14:solidFill>
              <w14:schemeClr w14:val="tx1"/>
            </w14:solidFill>
          </w14:textFill>
        </w:rPr>
      </w:pPr>
    </w:p>
    <w:p w14:paraId="34A82000">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Dukungan eksternal yang tidak kalah penting juga mengalir dari lingkungan keluarga siswa. Saat peneliti mewawancarai salah satu orang tua siswa kelas V, (OT.SN), beliau membenarkan adanya transfer informasi pembelajaran dari sekolah menuju ke rumah (OT.SN, 6 Maret 2026): </w:t>
      </w:r>
    </w:p>
    <w:p w14:paraId="30E07D23">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"Anak saya sekarang sering bercerita tentang cara berhitung pakai jari yang diajarkan di sekolah. Dia bahkan mengajarkan adiknya di rumah. Ini berbeda sekali dengan sebelumnya di mana dia selalu menghindari pelajaran matematika." </w:t>
      </w:r>
    </w:p>
    <w:p w14:paraId="59D2CAB9">
      <w:pPr>
        <w:spacing w:line="276" w:lineRule="auto"/>
        <w:ind w:left="425"/>
        <w:jc w:val="both"/>
        <w:rPr>
          <w:color w:val="000000" w:themeColor="text1"/>
          <w:lang w:val="zh-CN"/>
          <w14:textFill>
            <w14:solidFill>
              <w14:schemeClr w14:val="tx1"/>
            </w14:solidFill>
          </w14:textFill>
        </w:rPr>
      </w:pPr>
    </w:p>
    <w:p w14:paraId="2F2D7917">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mengonfirmasi keterlibatan domestik orang tua dengan menanyakan apakah ada aktivitas pendampingan atau latihan Jarimatika bersama anak di rumah. Ibu (OT.SN) menceritakan bagaimana metode ini bertransformasi menjadi sarana rekreasi edukatif keluarga (OT.SN, 6 Maret 2026): </w:t>
      </w:r>
    </w:p>
    <w:p w14:paraId="7E8B24DE">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"Awalnya saya tidak tahu cara Jarimatikanya. Tapi anak saya yang mengajari saya. Sekarang kami sering latihan bersama saat malam hari. Malah jadi permainan seru di keluarga kami." </w:t>
      </w:r>
    </w:p>
    <w:p w14:paraId="5E347182">
      <w:pPr>
        <w:spacing w:line="276" w:lineRule="auto"/>
        <w:ind w:left="425"/>
        <w:jc w:val="both"/>
        <w:rPr>
          <w:color w:val="000000" w:themeColor="text1"/>
          <w:lang w:val="zh-CN"/>
          <w14:textFill>
            <w14:solidFill>
              <w14:schemeClr w14:val="tx1"/>
            </w14:solidFill>
          </w14:textFill>
        </w:rPr>
      </w:pPr>
    </w:p>
    <w:p w14:paraId="3B125DB9">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Resume dari analisis faktor ini memperlihatkan adanya konvergensi sosiologis yang kuat: faktor pendukung utama terletak pada antusiasme tinggi siswa, kemudahan akses media jari yang nirlaba, serta keterlibatan aktif orang tua dalam mendampingi latihan di rumah. Di sisi lain, faktor penghambat berupa variasi kecepatan motorik siswa dan keterbatasan jumlah PID (Papan Interaktif Digital) berhasil dimitigasi secara mandiri oleh guru melalui pembuatan media cetak formasi jari di papan tulis. </w:t>
      </w:r>
    </w:p>
    <w:p w14:paraId="4AA24C76">
      <w:pPr>
        <w:pStyle w:val="5"/>
        <w:spacing w:before="0" w:after="0" w:line="480" w:lineRule="auto"/>
        <w:rPr>
          <w:color w:val="000000" w:themeColor="text1"/>
          <w:lang w:val="zh-CN"/>
          <w14:textFill>
            <w14:solidFill>
              <w14:schemeClr w14:val="tx1"/>
            </w14:solidFill>
          </w14:textFill>
        </w:rPr>
      </w:pPr>
      <w:bookmarkStart w:id="10" w:name="_Toc234049477"/>
      <w:r>
        <w:rPr>
          <w:color w:val="000000" w:themeColor="text1"/>
          <w:lang w:val="zh-CN"/>
          <w14:textFill>
            <w14:solidFill>
              <w14:schemeClr w14:val="tx1"/>
            </w14:solidFill>
          </w14:textFill>
        </w:rPr>
        <w:t>4.1.2.5 Perspektif dan Dampak Psikologis terhadap Metode Jarimatika</w:t>
      </w:r>
      <w:bookmarkEnd w:id="10"/>
      <w:r>
        <w:rPr>
          <w:color w:val="000000" w:themeColor="text1"/>
          <w:lang w:val="zh-CN"/>
          <w14:textFill>
            <w14:solidFill>
              <w14:schemeClr w14:val="tx1"/>
            </w14:solidFill>
          </w14:textFill>
        </w:rPr>
        <w:t xml:space="preserve"> </w:t>
      </w:r>
    </w:p>
    <w:p w14:paraId="4F5C24EE">
      <w:pPr>
        <w:spacing w:line="480" w:lineRule="auto"/>
        <w:ind w:firstLine="720"/>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Bagian akhir dari deskripsi hasil penelitian ini menelaah bagaimana para informan memberikan penilaian akhir serta dampak psikologis yang dirasakan pasca-penerapan metode secara ajek. Menjawab pertanyaan peneliti mengenai evaluasi menyeluruh terhadap efektivitas Jarimatika, Ibu (GR.PA). menyatakan keyakinannya untuk terus mempertahankan metode ini (GR.PA, 6 Maret 2026): </w:t>
      </w:r>
    </w:p>
    <w:p w14:paraId="1D01A50A">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"Saya sangat merasakan manfaat metode Jarimatika ini. Kelas menjadi lebih hidup, siswa lebih aktif, dan saya bisa melihat perkembangan pemahaman mereka secara nyata. Tentu saja masih ada tantangan dalam mengelola siswa dengan kemampuan yang beragam, tapi manfaatnya jauh lebih besar dibanding kendalanya. Saya akan terus mengembangkan cara penerapannya agar semakin efektif." </w:t>
      </w:r>
    </w:p>
    <w:p w14:paraId="4108AC35">
      <w:pPr>
        <w:spacing w:line="276" w:lineRule="auto"/>
        <w:ind w:left="425"/>
        <w:jc w:val="both"/>
        <w:rPr>
          <w:color w:val="000000" w:themeColor="text1"/>
          <w:lang w:val="zh-CN"/>
          <w14:textFill>
            <w14:solidFill>
              <w14:schemeClr w14:val="tx1"/>
            </w14:solidFill>
          </w14:textFill>
        </w:rPr>
      </w:pPr>
    </w:p>
    <w:p w14:paraId="63253DA8">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Peneliti kemudian bertanya apakah guru bersedia menyebarluaskan praktik baik (</w:t>
      </w:r>
      <w:r>
        <w:rPr>
          <w:i/>
          <w:iCs/>
          <w:color w:val="000000" w:themeColor="text1"/>
          <w:lang w:val="zh-CN"/>
          <w14:textFill>
            <w14:solidFill>
              <w14:schemeClr w14:val="tx1"/>
            </w14:solidFill>
          </w14:textFill>
        </w:rPr>
        <w:t>good practice</w:t>
      </w:r>
      <w:r>
        <w:rPr>
          <w:color w:val="000000" w:themeColor="text1"/>
          <w:lang w:val="zh-CN"/>
          <w14:textFill>
            <w14:solidFill>
              <w14:schemeClr w14:val="tx1"/>
            </w14:solidFill>
          </w14:textFill>
        </w:rPr>
        <w:t xml:space="preserve">) ini kepada sejawat pendidik lainnya. Guru kelas V dengan tegas merekomendasikan metode ini karena aspek kesederhanaan dan kedalaman dampaknya (GR.PA, 6 Maret 2026): </w:t>
      </w:r>
    </w:p>
    <w:p w14:paraId="26BB4BBF">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"Sangat merekomendasikan. Metode ini sederhana, tidak membutuhkan biaya, dan terbukti efektif. Yang paling penting, siswa senang dan paham konsepnya secara mendalam, bukan sekadar hafal." </w:t>
      </w:r>
    </w:p>
    <w:p w14:paraId="5462A02E">
      <w:pPr>
        <w:spacing w:line="276" w:lineRule="auto"/>
        <w:ind w:left="425"/>
        <w:jc w:val="both"/>
        <w:rPr>
          <w:color w:val="000000" w:themeColor="text1"/>
          <w:lang w:val="zh-CN"/>
          <w14:textFill>
            <w14:solidFill>
              <w14:schemeClr w14:val="tx1"/>
            </w14:solidFill>
          </w14:textFill>
        </w:rPr>
      </w:pPr>
    </w:p>
    <w:p w14:paraId="7A559F92">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Pandangan visioner ini disepakati oleh pimpinan sekolah yang memandang Jarimatika sebagai aset peningkatan mutu institusi. Ketika ditanya mengenai kontribusi metode ini terhadap pencapaian visi sekolah, Bapak (KS.AR) merencanakan pelembagaan metode ini melalui program kedinasan internal (KS.AR, 6 Maret 2026): </w:t>
      </w:r>
    </w:p>
    <w:p w14:paraId="41D7A54A">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"Penerapan metode Jarimatika ini sejalan dengan visi sekolah kami untuk menciptakan pembelajaran yang berkualitas dan inovatif. Saya sangat mendukung keberlanjutan metode ini dan berharap penerapannya dapat diperluas ke seluruh kelas di sekolah melalui pelatihan guru yang lebih sistematis." </w:t>
      </w:r>
    </w:p>
    <w:p w14:paraId="5333C052">
      <w:pPr>
        <w:spacing w:line="276" w:lineRule="auto"/>
        <w:ind w:left="425"/>
        <w:jc w:val="both"/>
        <w:rPr>
          <w:color w:val="000000" w:themeColor="text1"/>
          <w:lang w:val="zh-CN"/>
          <w14:textFill>
            <w14:solidFill>
              <w14:schemeClr w14:val="tx1"/>
            </w14:solidFill>
          </w14:textFill>
        </w:rPr>
      </w:pPr>
    </w:p>
    <w:p w14:paraId="08ECEE77">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Dampak paling revolusioner dari metode ini justru menyentuh aspek afektif dan mentalitas spiritual siswa. Sewaktu peneliti menanyakan apakah penguasaan Jarimatika berkorelasi positif dengan rasa percaya diri di kelas, siswa kelas V, (SW.AN) mengonfirmasi hilangnya kecemasan akademis yang selama ini membelenggunya (SW.AN, 6 Maret 2026): </w:t>
      </w:r>
    </w:p>
    <w:p w14:paraId="0484F1E6">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"Iya, sekarang saya tidak takut lagi kalau guru tanya soal perkalian. Dulu saya sering diam karena tidak tahu jawabannya. Sekarang saya langsung angkat tangan." </w:t>
      </w:r>
    </w:p>
    <w:p w14:paraId="7A2D42E0">
      <w:pPr>
        <w:spacing w:line="276" w:lineRule="auto"/>
        <w:ind w:left="425"/>
        <w:jc w:val="both"/>
        <w:rPr>
          <w:color w:val="000000" w:themeColor="text1"/>
          <w:lang w:val="zh-CN"/>
          <w14:textFill>
            <w14:solidFill>
              <w14:schemeClr w14:val="tx1"/>
            </w14:solidFill>
          </w14:textFill>
        </w:rPr>
      </w:pPr>
    </w:p>
    <w:p w14:paraId="7B40AD8A">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Kondisi ketangguhan mental yang sama juga diungkapkan oleh siswa kelas VI. Ketika ditanya apakah Jarimatika menumbuhkan keberanian mental untuk tampil menunjukkan kemampuan di depan publik kelas, (SW.CG) Galuh Pramudita membenarkan adanya rasa optimisme baru (SW.CG, 6 Maret 2026): </w:t>
      </w:r>
    </w:p>
    <w:p w14:paraId="7B4E6EAE">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"Sekarang saya berani maju ke depan kalau guru minta seseorang menghitung. Dulu saya takut salah dan malu. Tapi sekarang saya punya cara sendiri pakai jari, jadi saya lebih yakin." </w:t>
      </w:r>
    </w:p>
    <w:p w14:paraId="7AF031D6">
      <w:pPr>
        <w:spacing w:line="276" w:lineRule="auto"/>
        <w:ind w:left="425"/>
        <w:jc w:val="both"/>
        <w:rPr>
          <w:color w:val="000000" w:themeColor="text1"/>
          <w:lang w:val="zh-CN"/>
          <w14:textFill>
            <w14:solidFill>
              <w14:schemeClr w14:val="tx1"/>
            </w14:solidFill>
          </w14:textFill>
        </w:rPr>
      </w:pPr>
    </w:p>
    <w:p w14:paraId="0AF90A9E">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Peneliti kemudian menanyakan harapan masa depan dari siswa kelas VI mengenai keberlanjutan pengajaran metode ini di sekolah mereka. (SW.CG) menaruh harapan besar agar adik-adik tingkat mereka mendapatkan hak keilmuan yang sama sejak dini (SW.CG, 6 Maret 2026): </w:t>
      </w:r>
    </w:p>
    <w:p w14:paraId="0F18F730">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"Semoga semua guru mengajarkan Jarimatika, tidak hanya di kelas 5 dan 6 saja. Adik-adik kelas juga perlu tahu cara ini supaya mereka tidak kesulitan perkalian seperti dulu saya." </w:t>
      </w:r>
    </w:p>
    <w:p w14:paraId="4BCFB139">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Menutup seluruh rangkaian konfirmasi data, peneliti menanyakan pendapat orang tua mengenai apa manfaat terbesar yang paling esensial yang dirasakan oleh keluarga pasca-anak mereka belajar Jarimatika. Ibu (OT.SN) menyatakan bahwa kebahagiaan tertinggi orang tua adalah melihat runtuhnya dinding ketakutan anak terhadap ilmu sains (OT.SN, 6 Maret 2026): </w:t>
      </w:r>
    </w:p>
    <w:p w14:paraId="79CEA7CD">
      <w:pPr>
        <w:spacing w:line="276" w:lineRule="auto"/>
        <w:ind w:left="425"/>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"Anak saya jadi lebih percaya diri. Dulu dia sering bilang tidak bisa matematika. Sekarang dia bilang matematika itu mudah kalau pakai jari. Itu yang paling membuat saya bahagia sebagai orang tua." </w:t>
      </w:r>
    </w:p>
    <w:p w14:paraId="12CBB341">
      <w:pPr>
        <w:spacing w:line="276" w:lineRule="auto"/>
        <w:ind w:left="425"/>
        <w:jc w:val="both"/>
        <w:rPr>
          <w:color w:val="000000" w:themeColor="text1"/>
          <w:lang w:val="zh-CN"/>
          <w14:textFill>
            <w14:solidFill>
              <w14:schemeClr w14:val="tx1"/>
            </w14:solidFill>
          </w14:textFill>
        </w:rPr>
      </w:pPr>
    </w:p>
    <w:p w14:paraId="08086A59">
      <w:pPr>
        <w:spacing w:line="480" w:lineRule="auto"/>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 xml:space="preserve">Sebagai kesimpulan akhir (resume) pada bab deskripsi hasil penelitian ini, dapat ditegaskan bahwa perspektif seluruh informan berada pada titik ekuilibrium yang sama: metode Jarimatika dinilai sebagai inovasi berdaya guna tinggi yang tidak sekadar mendongkrak aspek kognitif, melainkan berhasil melakukan rekonstruksi mentalitas siswa dari yang semula pasif, cemas, dan menghindari matematika, menjadi pribadi yang berani beraspirasi, percaya diri di depan umum, serta gemar mengeksplorasi angka secara mandiri baik di sekolah maupun di lingkungan keluarga. </w:t>
      </w:r>
    </w:p>
    <w:p w14:paraId="5D35E3F7">
      <w:pPr>
        <w:pStyle w:val="4"/>
        <w:spacing w:before="0" w:line="480" w:lineRule="auto"/>
        <w:rPr>
          <w:rFonts w:cs="Times New Roman"/>
          <w:b w:val="0"/>
          <w:bCs/>
          <w:color w:val="000000" w:themeColor="text1"/>
          <w14:textFill>
            <w14:solidFill>
              <w14:schemeClr w14:val="tx1"/>
            </w14:solidFill>
          </w14:textFill>
        </w:rPr>
      </w:pPr>
      <w:bookmarkStart w:id="11" w:name="_Toc234049478"/>
      <w:r>
        <w:rPr>
          <w:rFonts w:cs="Times New Roman"/>
          <w:bCs/>
          <w:color w:val="000000" w:themeColor="text1"/>
          <w14:textFill>
            <w14:solidFill>
              <w14:schemeClr w14:val="tx1"/>
            </w14:solidFill>
          </w14:textFill>
        </w:rPr>
        <w:t>4.1.3 Triangulasi Data Perencanaan Pembelajaran Perkalian Dasar Menggunakan Metode Jarimatika</w:t>
      </w:r>
      <w:bookmarkEnd w:id="11"/>
    </w:p>
    <w:p w14:paraId="77775384">
      <w:pPr>
        <w:spacing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Triangulasi data untuk aspek perencanaan pembelajaran dilakukan dengan membandingkan data yang diperoleh dari tiga sumber yang berbeda (guru, kepala sekolah, dan dokumen pembelajaran) serta melalui tiga teknik pengumpulan data (wawancara mendalam, studi dokumentasi, dan observasi partisipatif).</w:t>
      </w:r>
    </w:p>
    <w:p w14:paraId="37CBF886">
      <w:pPr>
        <w:spacing w:line="480" w:lineRule="auto"/>
        <w:jc w:val="center"/>
        <w:rPr>
          <w:b/>
          <w:bCs/>
          <w:color w:val="000000" w:themeColor="text1"/>
          <w14:textFill>
            <w14:solidFill>
              <w14:schemeClr w14:val="tx1"/>
            </w14:solidFill>
          </w14:textFill>
        </w:rPr>
      </w:pPr>
    </w:p>
    <w:p w14:paraId="2709F30A">
      <w:pPr>
        <w:spacing w:line="480" w:lineRule="auto"/>
        <w:rPr>
          <w:b/>
          <w:bCs/>
          <w:color w:val="000000" w:themeColor="text1"/>
          <w14:textFill>
            <w14:solidFill>
              <w14:schemeClr w14:val="tx1"/>
            </w14:solidFill>
          </w14:textFill>
        </w:rPr>
      </w:pPr>
      <w:r>
        <w:rPr>
          <w:color w:val="000000" w:themeColor="text1"/>
          <w14:textFill>
            <w14:solidFill>
              <w14:schemeClr w14:val="tx1"/>
            </w14:solidFill>
          </w14:textFill>
        </w:rPr>
        <w:br w:type="page"/>
      </w:r>
    </w:p>
    <w:p w14:paraId="43BD8F9D">
      <w:pPr>
        <w:pStyle w:val="2"/>
      </w:pPr>
      <w:bookmarkStart w:id="12" w:name="_Toc234049479"/>
      <w:r>
        <w:t>Tabel 4.2. Triangulasi Data Perencanaan Pembelajaran Jarimatika</w:t>
      </w:r>
      <w:bookmarkEnd w:id="12"/>
    </w:p>
    <w:tbl>
      <w:tblPr>
        <w:tblStyle w:val="20"/>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2500"/>
        <w:gridCol w:w="2500"/>
        <w:gridCol w:w="2526"/>
      </w:tblGrid>
      <w:tr w14:paraId="7F1F9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shd w:val="clear" w:color="auto" w:fill="CCC0D9" w:themeFill="accent4" w:themeFillTint="66"/>
          </w:tcPr>
          <w:p w14:paraId="5A3B50BA">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Aspek</w:t>
            </w:r>
          </w:p>
        </w:tc>
        <w:tc>
          <w:tcPr>
            <w:tcW w:w="2500" w:type="dxa"/>
            <w:shd w:val="clear" w:color="auto" w:fill="CCC0D9" w:themeFill="accent4" w:themeFillTint="66"/>
          </w:tcPr>
          <w:p w14:paraId="3094CF7B">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Wawancara Guru (GR.PA)</w:t>
            </w:r>
          </w:p>
        </w:tc>
        <w:tc>
          <w:tcPr>
            <w:tcW w:w="2500" w:type="dxa"/>
            <w:shd w:val="clear" w:color="auto" w:fill="CCC0D9" w:themeFill="accent4" w:themeFillTint="66"/>
          </w:tcPr>
          <w:p w14:paraId="57E86857">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Studi Dokumentasi (Modul Ajar)</w:t>
            </w:r>
          </w:p>
        </w:tc>
        <w:tc>
          <w:tcPr>
            <w:tcW w:w="2526" w:type="dxa"/>
            <w:shd w:val="clear" w:color="auto" w:fill="CCC0D9" w:themeFill="accent4" w:themeFillTint="66"/>
          </w:tcPr>
          <w:p w14:paraId="09F7B676">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Konfirmasi Kepala Sekolah (KS.AR)</w:t>
            </w:r>
          </w:p>
        </w:tc>
      </w:tr>
      <w:tr w14:paraId="65BA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tcPr>
          <w:p w14:paraId="795A214E">
            <w:pPr>
              <w:rPr>
                <w:color w:val="000000" w:themeColor="text1"/>
                <w14:textFill>
                  <w14:solidFill>
                    <w14:schemeClr w14:val="tx1"/>
                  </w14:solidFill>
                </w14:textFill>
              </w:rPr>
            </w:pPr>
            <w:r>
              <w:rPr>
                <w:color w:val="000000" w:themeColor="text1"/>
                <w:sz w:val="22"/>
                <w:szCs w:val="22"/>
                <w14:textFill>
                  <w14:solidFill>
                    <w14:schemeClr w14:val="tx1"/>
                  </w14:solidFill>
                </w14:textFill>
              </w:rPr>
              <w:t>Penyusunan modul ajar</w:t>
            </w:r>
          </w:p>
        </w:tc>
        <w:tc>
          <w:tcPr>
            <w:tcW w:w="2500" w:type="dxa"/>
          </w:tcPr>
          <w:p w14:paraId="11BCB2A3">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menyusun Modul Ajar yang mengintegrasikan Jarimatika dengan CP Fase C Kurikulum Merdeka secara sistematis</w:t>
            </w:r>
          </w:p>
        </w:tc>
        <w:tc>
          <w:tcPr>
            <w:tcW w:w="2500" w:type="dxa"/>
          </w:tcPr>
          <w:p w14:paraId="0F1DD017">
            <w:pPr>
              <w:rPr>
                <w:color w:val="000000" w:themeColor="text1"/>
                <w14:textFill>
                  <w14:solidFill>
                    <w14:schemeClr w14:val="tx1"/>
                  </w14:solidFill>
                </w14:textFill>
              </w:rPr>
            </w:pPr>
            <w:r>
              <w:rPr>
                <w:color w:val="000000" w:themeColor="text1"/>
                <w:sz w:val="22"/>
                <w:szCs w:val="22"/>
                <w14:textFill>
                  <w14:solidFill>
                    <w14:schemeClr w14:val="tx1"/>
                  </w14:solidFill>
                </w14:textFill>
              </w:rPr>
              <w:t>Terdapat dokumen modul ajar lengkap mencakup 4 komponen: (1) konsep perkalian; (2) formasi jari; (3) latihan bertahap; (4) soal cerita</w:t>
            </w:r>
          </w:p>
        </w:tc>
        <w:tc>
          <w:tcPr>
            <w:tcW w:w="2526" w:type="dxa"/>
          </w:tcPr>
          <w:p w14:paraId="05C4B0AA">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mengonfirmasi telah mereview dan menyetujui perangkat pembelajaran guru sebelum digunakan</w:t>
            </w:r>
          </w:p>
        </w:tc>
      </w:tr>
      <w:tr w14:paraId="16D7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tcPr>
          <w:p w14:paraId="317607A8">
            <w:pPr>
              <w:rPr>
                <w:color w:val="000000" w:themeColor="text1"/>
                <w14:textFill>
                  <w14:solidFill>
                    <w14:schemeClr w14:val="tx1"/>
                  </w14:solidFill>
                </w14:textFill>
              </w:rPr>
            </w:pPr>
            <w:r>
              <w:rPr>
                <w:color w:val="000000" w:themeColor="text1"/>
                <w:sz w:val="22"/>
                <w:szCs w:val="22"/>
                <w14:textFill>
                  <w14:solidFill>
                    <w14:schemeClr w14:val="tx1"/>
                  </w14:solidFill>
                </w14:textFill>
              </w:rPr>
              <w:t>Penyesuaian terhadap keberagaman siswa</w:t>
            </w:r>
          </w:p>
        </w:tc>
        <w:tc>
          <w:tcPr>
            <w:tcW w:w="2500" w:type="dxa"/>
          </w:tcPr>
          <w:p w14:paraId="181092C6">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merancang diferensiasi: soal lebih kompleks untuk siswa cepat, pendampingan intensif untuk siswa lambat</w:t>
            </w:r>
          </w:p>
        </w:tc>
        <w:tc>
          <w:tcPr>
            <w:tcW w:w="2500" w:type="dxa"/>
          </w:tcPr>
          <w:p w14:paraId="4EDB6822">
            <w:pPr>
              <w:rPr>
                <w:color w:val="000000" w:themeColor="text1"/>
                <w14:textFill>
                  <w14:solidFill>
                    <w14:schemeClr w14:val="tx1"/>
                  </w14:solidFill>
                </w14:textFill>
              </w:rPr>
            </w:pPr>
            <w:r>
              <w:rPr>
                <w:color w:val="000000" w:themeColor="text1"/>
                <w:sz w:val="22"/>
                <w:szCs w:val="22"/>
                <w14:textFill>
                  <w14:solidFill>
                    <w14:schemeClr w14:val="tx1"/>
                  </w14:solidFill>
                </w14:textFill>
              </w:rPr>
              <w:t>LKPD memuat variasi soal dengan tingkat kesulitan berbeda sesuai kemampuan siswa (tinggi, sedang, rendah)</w:t>
            </w:r>
          </w:p>
        </w:tc>
        <w:tc>
          <w:tcPr>
            <w:tcW w:w="2526" w:type="dxa"/>
          </w:tcPr>
          <w:p w14:paraId="5236AEA7">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mengonfirmasi guru aktif berkonsultasi tentang strategi diferensiasi pembelajaran</w:t>
            </w:r>
          </w:p>
        </w:tc>
      </w:tr>
      <w:tr w14:paraId="676F4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tcPr>
          <w:p w14:paraId="5376372F">
            <w:pPr>
              <w:rPr>
                <w:color w:val="000000" w:themeColor="text1"/>
                <w14:textFill>
                  <w14:solidFill>
                    <w14:schemeClr w14:val="tx1"/>
                  </w14:solidFill>
                </w14:textFill>
              </w:rPr>
            </w:pPr>
            <w:r>
              <w:rPr>
                <w:color w:val="000000" w:themeColor="text1"/>
                <w:sz w:val="22"/>
                <w:szCs w:val="22"/>
                <w14:textFill>
                  <w14:solidFill>
                    <w14:schemeClr w14:val="tx1"/>
                  </w14:solidFill>
                </w14:textFill>
              </w:rPr>
              <w:t>Persiapan media pendukung</w:t>
            </w:r>
          </w:p>
        </w:tc>
        <w:tc>
          <w:tcPr>
            <w:tcW w:w="2500" w:type="dxa"/>
          </w:tcPr>
          <w:p w14:paraId="792FE754">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menyiapkan gambar formasi jari, kartu perkalian bergambar, dan video tutorial Jarimatika</w:t>
            </w:r>
          </w:p>
        </w:tc>
        <w:tc>
          <w:tcPr>
            <w:tcW w:w="2500" w:type="dxa"/>
          </w:tcPr>
          <w:p w14:paraId="3DCA78E0">
            <w:pPr>
              <w:rPr>
                <w:color w:val="000000" w:themeColor="text1"/>
                <w14:textFill>
                  <w14:solidFill>
                    <w14:schemeClr w14:val="tx1"/>
                  </w14:solidFill>
                </w14:textFill>
              </w:rPr>
            </w:pPr>
            <w:r>
              <w:rPr>
                <w:color w:val="000000" w:themeColor="text1"/>
                <w:sz w:val="22"/>
                <w:szCs w:val="22"/>
                <w14:textFill>
                  <w14:solidFill>
                    <w14:schemeClr w14:val="tx1"/>
                  </w14:solidFill>
                </w14:textFill>
              </w:rPr>
              <w:t>Ditemukan dokumen daftar media dan bahan ajar yang disiapkan sebelum pembelajaran berlangsung</w:t>
            </w:r>
          </w:p>
        </w:tc>
        <w:tc>
          <w:tcPr>
            <w:tcW w:w="2526" w:type="dxa"/>
          </w:tcPr>
          <w:p w14:paraId="1B8C10DB">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memfasilitasi penggunaan PID (Papan Interaktif Digital) dan mendukung pengadaan media visual pembelajaran</w:t>
            </w:r>
          </w:p>
        </w:tc>
      </w:tr>
      <w:tr w14:paraId="53A72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tcPr>
          <w:p w14:paraId="343AF629">
            <w:pPr>
              <w:rPr>
                <w:color w:val="000000" w:themeColor="text1"/>
                <w14:textFill>
                  <w14:solidFill>
                    <w14:schemeClr w14:val="tx1"/>
                  </w14:solidFill>
                </w14:textFill>
              </w:rPr>
            </w:pPr>
            <w:r>
              <w:rPr>
                <w:color w:val="000000" w:themeColor="text1"/>
                <w:sz w:val="22"/>
                <w:szCs w:val="22"/>
                <w14:textFill>
                  <w14:solidFill>
                    <w14:schemeClr w14:val="tx1"/>
                  </w14:solidFill>
                </w14:textFill>
              </w:rPr>
              <w:t>Kesimpulan Triangulasi</w:t>
            </w:r>
          </w:p>
        </w:tc>
        <w:tc>
          <w:tcPr>
            <w:tcW w:w="7526" w:type="dxa"/>
            <w:gridSpan w:val="3"/>
          </w:tcPr>
          <w:p w14:paraId="55024894">
            <w:pPr>
              <w:rPr>
                <w:color w:val="000000" w:themeColor="text1"/>
                <w14:textFill>
                  <w14:solidFill>
                    <w14:schemeClr w14:val="tx1"/>
                  </w14:solidFill>
                </w14:textFill>
              </w:rPr>
            </w:pPr>
            <w:r>
              <w:rPr>
                <w:color w:val="000000" w:themeColor="text1"/>
                <w:sz w:val="22"/>
                <w:szCs w:val="22"/>
                <w14:textFill>
                  <w14:solidFill>
                    <w14:schemeClr w14:val="tx1"/>
                  </w14:solidFill>
                </w14:textFill>
              </w:rPr>
              <w:t>Data dari ketiga sumber menunjukkan KONVERGENSI: perencanaan pembelajaran menggunakan metode Jarimatika di SD Negeri 4 Cileungsir telah dilakukan secara sistematis, komprehensif, dan selaras dengan Kurikulum Merdeka. Konsistensi antara pernyataan guru, isi dokumen modul ajar, dan konfirmasi kepala sekolah memperkuat kredibilitas temuan ini.</w:t>
            </w:r>
          </w:p>
        </w:tc>
      </w:tr>
    </w:tbl>
    <w:p w14:paraId="4F6CE3E5">
      <w:pPr>
        <w:spacing w:before="60" w:after="160" w:line="480" w:lineRule="auto"/>
        <w:rPr>
          <w:color w:val="000000" w:themeColor="text1"/>
          <w14:textFill>
            <w14:solidFill>
              <w14:schemeClr w14:val="tx1"/>
            </w14:solidFill>
          </w14:textFill>
        </w:rPr>
      </w:pPr>
      <w:r>
        <w:rPr>
          <w:i/>
          <w:iCs/>
          <w:color w:val="000000" w:themeColor="text1"/>
          <w:sz w:val="22"/>
          <w:szCs w:val="22"/>
          <w14:textFill>
            <w14:solidFill>
              <w14:schemeClr w14:val="tx1"/>
            </w14:solidFill>
          </w14:textFill>
        </w:rPr>
        <w:t>Sumber: Hasil triangulasi data peneliti, 2026</w:t>
      </w:r>
    </w:p>
    <w:p w14:paraId="1F6FA4BB">
      <w:pPr>
        <w:spacing w:after="16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Berdasarkan tabel triangulasi di atas, data dari wawancara guru, studi dokumentasi modul ajar, dan konfirmasi kepala sekolah menunjukkan konsistensi yang kuat tentang kualitas perencanaan pembelajaran. Tidak ditemukan kontradiksi antara ketiga sumber data tersebut, sehingga temuan mengenai perencanaan pembelajaran Jarimatika yang sistematis dan terencana dinyatakan valid dan kredibel.</w:t>
      </w:r>
    </w:p>
    <w:p w14:paraId="190F59ED">
      <w:pPr>
        <w:pStyle w:val="5"/>
      </w:pPr>
      <w:bookmarkStart w:id="13" w:name="_Toc234049480"/>
      <w:r>
        <w:t>4.1.3.1 Triangulasi Data Tahapan Pelaksanaan Pembelajaran Berbasis Metode Jarimatika</w:t>
      </w:r>
      <w:bookmarkEnd w:id="13"/>
    </w:p>
    <w:p w14:paraId="7CF99137">
      <w:pPr>
        <w:spacing w:after="16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Triangulasi data untuk aspek pelaksanaan pembelajaran dilakukan dengan membandingkan data dari observasi langsung di kelas, wawancara guru dan siswa, serta dokumentasi visual pembelajaran.</w:t>
      </w:r>
    </w:p>
    <w:p w14:paraId="0D44ED0F">
      <w:pPr>
        <w:pStyle w:val="2"/>
      </w:pPr>
      <w:bookmarkStart w:id="14" w:name="_Toc234049481"/>
      <w:r>
        <w:t>Tabel 4.3. Triangulasi Data Tahapan Pelaksanaan Pembelajaran Jarimatika</w:t>
      </w:r>
      <w:bookmarkEnd w:id="14"/>
    </w:p>
    <w:tbl>
      <w:tblPr>
        <w:tblStyle w:val="20"/>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400"/>
        <w:gridCol w:w="2400"/>
        <w:gridCol w:w="2426"/>
      </w:tblGrid>
      <w:tr w14:paraId="1DCE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0" w:type="dxa"/>
            <w:shd w:val="clear" w:color="auto" w:fill="CCC0D9" w:themeFill="accent4" w:themeFillTint="66"/>
            <w:vAlign w:val="center"/>
          </w:tcPr>
          <w:p w14:paraId="28471884">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Tahapan</w:t>
            </w:r>
          </w:p>
        </w:tc>
        <w:tc>
          <w:tcPr>
            <w:tcW w:w="2400" w:type="dxa"/>
            <w:shd w:val="clear" w:color="auto" w:fill="CCC0D9" w:themeFill="accent4" w:themeFillTint="66"/>
            <w:vAlign w:val="center"/>
          </w:tcPr>
          <w:p w14:paraId="4A843F0B">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Observasi Kelas</w:t>
            </w:r>
          </w:p>
        </w:tc>
        <w:tc>
          <w:tcPr>
            <w:tcW w:w="2400" w:type="dxa"/>
            <w:shd w:val="clear" w:color="auto" w:fill="CCC0D9" w:themeFill="accent4" w:themeFillTint="66"/>
            <w:vAlign w:val="center"/>
          </w:tcPr>
          <w:p w14:paraId="4E736096">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Wawancara Guru (GR.PA)</w:t>
            </w:r>
          </w:p>
        </w:tc>
        <w:tc>
          <w:tcPr>
            <w:tcW w:w="2426" w:type="dxa"/>
            <w:shd w:val="clear" w:color="auto" w:fill="CCC0D9" w:themeFill="accent4" w:themeFillTint="66"/>
            <w:vAlign w:val="center"/>
          </w:tcPr>
          <w:p w14:paraId="3B4D414B">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Wawancara Siswa (SW.CG / SW.AN)</w:t>
            </w:r>
          </w:p>
        </w:tc>
      </w:tr>
      <w:tr w14:paraId="4A110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1F15F3B3">
            <w:pPr>
              <w:rPr>
                <w:color w:val="000000" w:themeColor="text1"/>
                <w14:textFill>
                  <w14:solidFill>
                    <w14:schemeClr w14:val="tx1"/>
                  </w14:solidFill>
                </w14:textFill>
              </w:rPr>
            </w:pPr>
            <w:r>
              <w:rPr>
                <w:color w:val="000000" w:themeColor="text1"/>
                <w:sz w:val="22"/>
                <w:szCs w:val="22"/>
                <w14:textFill>
                  <w14:solidFill>
                    <w14:schemeClr w14:val="tx1"/>
                  </w14:solidFill>
                </w14:textFill>
              </w:rPr>
              <w:t>Tahap 1: Pengantar Konsep</w:t>
            </w:r>
          </w:p>
        </w:tc>
        <w:tc>
          <w:tcPr>
            <w:tcW w:w="2400" w:type="dxa"/>
            <w:vAlign w:val="center"/>
          </w:tcPr>
          <w:p w14:paraId="2832DC57">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menggunakan konteks nyata (kelompok siswa) untuk menjelaskan konsep perkalian sebagai penjumlahan berulang sebelum prosedur Jarimatika diperkenalkan</w:t>
            </w:r>
          </w:p>
        </w:tc>
        <w:tc>
          <w:tcPr>
            <w:tcW w:w="2400" w:type="dxa"/>
            <w:vAlign w:val="center"/>
          </w:tcPr>
          <w:p w14:paraId="423BC5EE">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selalu memulai dengan membangun pemahaman konseptual bahwa perkalian merupakan penjumlahan berulang melalui contoh kontekstual</w:t>
            </w:r>
          </w:p>
        </w:tc>
        <w:tc>
          <w:tcPr>
            <w:tcW w:w="2426" w:type="dxa"/>
            <w:vAlign w:val="center"/>
          </w:tcPr>
          <w:p w14:paraId="0A250A84">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menyatakan memahami bahwa perkalian berarti menjumlahkan angka yang sama berkali-kali sejak diajarkan dengan metode ini</w:t>
            </w:r>
          </w:p>
        </w:tc>
      </w:tr>
      <w:tr w14:paraId="7C15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0B838F14">
            <w:pPr>
              <w:rPr>
                <w:color w:val="000000" w:themeColor="text1"/>
                <w14:textFill>
                  <w14:solidFill>
                    <w14:schemeClr w14:val="tx1"/>
                  </w14:solidFill>
                </w14:textFill>
              </w:rPr>
            </w:pPr>
            <w:r>
              <w:rPr>
                <w:color w:val="000000" w:themeColor="text1"/>
                <w:sz w:val="22"/>
                <w:szCs w:val="22"/>
                <w14:textFill>
                  <w14:solidFill>
                    <w14:schemeClr w14:val="tx1"/>
                  </w14:solidFill>
                </w14:textFill>
              </w:rPr>
              <w:t>Tahap 2: Pengenalan Formasi Jari</w:t>
            </w:r>
          </w:p>
        </w:tc>
        <w:tc>
          <w:tcPr>
            <w:tcW w:w="2400" w:type="dxa"/>
            <w:vAlign w:val="center"/>
          </w:tcPr>
          <w:p w14:paraId="5114B0E8">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memperkenalkan posisi jari untuk angka 6-10 secara perlahan, berulang, disertai visualisasi di papan tulis</w:t>
            </w:r>
          </w:p>
        </w:tc>
        <w:tc>
          <w:tcPr>
            <w:tcW w:w="2400" w:type="dxa"/>
            <w:vAlign w:val="center"/>
          </w:tcPr>
          <w:p w14:paraId="21D3886E">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memastikan seluruh siswa mengikuti gerakan jari bersama-sama sebelum melanjutkan ke tahap berikutnya</w:t>
            </w:r>
          </w:p>
        </w:tc>
        <w:tc>
          <w:tcPr>
            <w:tcW w:w="2426" w:type="dxa"/>
            <w:vAlign w:val="center"/>
          </w:tcPr>
          <w:p w14:paraId="4B2596C3">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mengakui sempat bingung di awal, namun akhirnya memahami setelah latihan berulang bersama guru (SW.CG)</w:t>
            </w:r>
          </w:p>
        </w:tc>
      </w:tr>
      <w:tr w14:paraId="26FF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633C6ACB">
            <w:pPr>
              <w:rPr>
                <w:color w:val="000000" w:themeColor="text1"/>
                <w14:textFill>
                  <w14:solidFill>
                    <w14:schemeClr w14:val="tx1"/>
                  </w14:solidFill>
                </w14:textFill>
              </w:rPr>
            </w:pPr>
            <w:r>
              <w:rPr>
                <w:color w:val="000000" w:themeColor="text1"/>
                <w:sz w:val="22"/>
                <w:szCs w:val="22"/>
                <w14:textFill>
                  <w14:solidFill>
                    <w14:schemeClr w14:val="tx1"/>
                  </w14:solidFill>
                </w14:textFill>
              </w:rPr>
              <w:t>Tahap 3: Latihan Terbimbing</w:t>
            </w:r>
          </w:p>
        </w:tc>
        <w:tc>
          <w:tcPr>
            <w:tcW w:w="2400" w:type="dxa"/>
            <w:vAlign w:val="center"/>
          </w:tcPr>
          <w:p w14:paraId="1FD9DEF7">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aktif berkeliling kelas memberikan umpan balik personal kepada setiap siswa yang mengalami kesulitan dalam membentuk formasi jari</w:t>
            </w:r>
          </w:p>
        </w:tc>
        <w:tc>
          <w:tcPr>
            <w:tcW w:w="2400" w:type="dxa"/>
            <w:vAlign w:val="center"/>
          </w:tcPr>
          <w:p w14:paraId="044B6ED1">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memberikan bimbingan intensif pada siswa yang masih kesulitan dan memberikan tantangan lebih bagi siswa yang sudah mahir</w:t>
            </w:r>
          </w:p>
        </w:tc>
        <w:tc>
          <w:tcPr>
            <w:tcW w:w="2426" w:type="dxa"/>
            <w:vAlign w:val="center"/>
          </w:tcPr>
          <w:p w14:paraId="5CE70D88">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merasa terbantu dengan pendampingan guru yang aktif berkeliling dan terus memberikan motivasi (SW.CG)</w:t>
            </w:r>
          </w:p>
        </w:tc>
      </w:tr>
      <w:tr w14:paraId="74C5E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2234154A">
            <w:pPr>
              <w:rPr>
                <w:color w:val="000000" w:themeColor="text1"/>
                <w14:textFill>
                  <w14:solidFill>
                    <w14:schemeClr w14:val="tx1"/>
                  </w14:solidFill>
                </w14:textFill>
              </w:rPr>
            </w:pPr>
            <w:r>
              <w:rPr>
                <w:color w:val="000000" w:themeColor="text1"/>
                <w:sz w:val="22"/>
                <w:szCs w:val="22"/>
                <w14:textFill>
                  <w14:solidFill>
                    <w14:schemeClr w14:val="tx1"/>
                  </w14:solidFill>
                </w14:textFill>
              </w:rPr>
              <w:t>Tahap 4: Latihan Mandiri</w:t>
            </w:r>
          </w:p>
        </w:tc>
        <w:tc>
          <w:tcPr>
            <w:tcW w:w="2400" w:type="dxa"/>
            <w:vAlign w:val="center"/>
          </w:tcPr>
          <w:p w14:paraId="43216DAE">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berlatih individu dan kelompok mengerjakan soal perkalian dengan Jarimatika; guru memantau dan mencatat perkembangan</w:t>
            </w:r>
          </w:p>
        </w:tc>
        <w:tc>
          <w:tcPr>
            <w:tcW w:w="2400" w:type="dxa"/>
            <w:vAlign w:val="center"/>
          </w:tcPr>
          <w:p w14:paraId="74799615">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memberikan latihan bertingkat: soal langsung, soal bervariasi, kemudian soal cerita untuk mengecek kedalaman pemahaman</w:t>
            </w:r>
          </w:p>
        </w:tc>
        <w:tc>
          <w:tcPr>
            <w:tcW w:w="2426" w:type="dxa"/>
            <w:vAlign w:val="center"/>
          </w:tcPr>
          <w:p w14:paraId="777F96B7">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menyatakan senang berlatih mandiri karena merasa metode ini dapat digunakan kapan saja dan di mana saja (SW.CG; SW.AN)</w:t>
            </w:r>
          </w:p>
        </w:tc>
      </w:tr>
      <w:tr w14:paraId="4CCD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67C90D52">
            <w:pPr>
              <w:rPr>
                <w:color w:val="000000" w:themeColor="text1"/>
                <w14:textFill>
                  <w14:solidFill>
                    <w14:schemeClr w14:val="tx1"/>
                  </w14:solidFill>
                </w14:textFill>
              </w:rPr>
            </w:pPr>
            <w:r>
              <w:rPr>
                <w:color w:val="000000" w:themeColor="text1"/>
                <w:sz w:val="22"/>
                <w:szCs w:val="22"/>
                <w14:textFill>
                  <w14:solidFill>
                    <w14:schemeClr w14:val="tx1"/>
                  </w14:solidFill>
                </w14:textFill>
              </w:rPr>
              <w:t>Tahap 5: Aplikasi &amp; Evaluasi</w:t>
            </w:r>
          </w:p>
        </w:tc>
        <w:tc>
          <w:tcPr>
            <w:tcW w:w="2400" w:type="dxa"/>
            <w:vAlign w:val="center"/>
          </w:tcPr>
          <w:p w14:paraId="2710E339">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menggunakan kombinasi tes tertulis dan tes lisan (demonstrasi di depan kelas); siswa tampak antusias dan percaya diri saat diminta maju</w:t>
            </w:r>
          </w:p>
        </w:tc>
        <w:tc>
          <w:tcPr>
            <w:tcW w:w="2400" w:type="dxa"/>
            <w:vAlign w:val="center"/>
          </w:tcPr>
          <w:p w14:paraId="4DE9D2C7">
            <w:pPr>
              <w:rPr>
                <w:color w:val="000000" w:themeColor="text1"/>
                <w14:textFill>
                  <w14:solidFill>
                    <w14:schemeClr w14:val="tx1"/>
                  </w14:solidFill>
                </w14:textFill>
              </w:rPr>
            </w:pPr>
            <w:r>
              <w:rPr>
                <w:color w:val="000000" w:themeColor="text1"/>
                <w:sz w:val="22"/>
                <w:szCs w:val="22"/>
                <w14:textFill>
                  <w14:solidFill>
                    <w14:schemeClr w14:val="tx1"/>
                  </w14:solidFill>
                </w14:textFill>
              </w:rPr>
              <w:t>Penilaian kombinatif (tertulis dan lisan) memungkinkan guru mengukur pemahaman instrumental sekaligus pemahaman relasional</w:t>
            </w:r>
          </w:p>
        </w:tc>
        <w:tc>
          <w:tcPr>
            <w:tcW w:w="2426" w:type="dxa"/>
            <w:vAlign w:val="center"/>
          </w:tcPr>
          <w:p w14:paraId="1E480AAA">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menyatakan lebih percaya diri maju ke depan kelas untuk mendemonstrasikan Jarimatika dibanding sebelumnya (SW.AN)</w:t>
            </w:r>
          </w:p>
        </w:tc>
      </w:tr>
      <w:tr w14:paraId="6A82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11C73D9D">
            <w:pPr>
              <w:rPr>
                <w:color w:val="000000" w:themeColor="text1"/>
                <w14:textFill>
                  <w14:solidFill>
                    <w14:schemeClr w14:val="tx1"/>
                  </w14:solidFill>
                </w14:textFill>
              </w:rPr>
            </w:pPr>
            <w:r>
              <w:rPr>
                <w:color w:val="000000" w:themeColor="text1"/>
                <w:sz w:val="22"/>
                <w:szCs w:val="22"/>
                <w14:textFill>
                  <w14:solidFill>
                    <w14:schemeClr w14:val="tx1"/>
                  </w14:solidFill>
                </w14:textFill>
              </w:rPr>
              <w:t>Kesimpulan Triangulasi</w:t>
            </w:r>
          </w:p>
        </w:tc>
        <w:tc>
          <w:tcPr>
            <w:tcW w:w="7226" w:type="dxa"/>
            <w:gridSpan w:val="3"/>
            <w:vAlign w:val="center"/>
          </w:tcPr>
          <w:p w14:paraId="239371D3">
            <w:pPr>
              <w:rPr>
                <w:color w:val="000000" w:themeColor="text1"/>
                <w14:textFill>
                  <w14:solidFill>
                    <w14:schemeClr w14:val="tx1"/>
                  </w14:solidFill>
                </w14:textFill>
              </w:rPr>
            </w:pPr>
            <w:r>
              <w:rPr>
                <w:color w:val="000000" w:themeColor="text1"/>
                <w:sz w:val="22"/>
                <w:szCs w:val="22"/>
                <w14:textFill>
                  <w14:solidFill>
                    <w14:schemeClr w14:val="tx1"/>
                  </w14:solidFill>
                </w14:textFill>
              </w:rPr>
              <w:t>Data observasi, wawancara guru, dan wawancara siswa menunjukkan KONVERGENSI penuh pada lima tahapan pembelajaran. Tidak ditemukan inkonsistensi antara apa yang diamati peneliti di lapangan, apa yang dinyatakan guru, dan apa yang dirasakan siswa. Validitas tahapan pelaksanaan pembelajaran Jarimatika terkonfirmasi dari tiga sumber data secara serentak.</w:t>
            </w:r>
          </w:p>
        </w:tc>
      </w:tr>
    </w:tbl>
    <w:p w14:paraId="294B66D9">
      <w:pPr>
        <w:spacing w:before="60" w:after="160"/>
        <w:jc w:val="center"/>
        <w:rPr>
          <w:color w:val="000000" w:themeColor="text1"/>
          <w14:textFill>
            <w14:solidFill>
              <w14:schemeClr w14:val="tx1"/>
            </w14:solidFill>
          </w14:textFill>
        </w:rPr>
      </w:pPr>
      <w:r>
        <w:rPr>
          <w:i/>
          <w:iCs/>
          <w:color w:val="000000" w:themeColor="text1"/>
          <w:sz w:val="22"/>
          <w:szCs w:val="22"/>
          <w14:textFill>
            <w14:solidFill>
              <w14:schemeClr w14:val="tx1"/>
            </w14:solidFill>
          </w14:textFill>
        </w:rPr>
        <w:t>Sumber: Hasil triangulasi data peneliti, 2026</w:t>
      </w:r>
    </w:p>
    <w:p w14:paraId="4CB55BE3">
      <w:pPr>
        <w:spacing w:after="16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Triangulasi metode pada aspek pelaksanaan pembelajaran ini memperlihatkan bahwa kelima tahapan pembelajaran Jarimatika—pengantar konsep, pengenalan formasi jari, latihan terbimbing, latihan mandiri, dan aplikasi evaluasi—terkonfirmasi konsisten dari ketiga teknik pengumpulan data. Hal ini memperkuat kredibilitas deskripsi tahapan pelaksanaan pembelajaran dalam penelitian ini.</w:t>
      </w:r>
    </w:p>
    <w:p w14:paraId="6492F120">
      <w:pPr>
        <w:pStyle w:val="5"/>
      </w:pPr>
      <w:bookmarkStart w:id="15" w:name="_Toc234049482"/>
      <w:r>
        <w:t>4.1.3.2 Triangulasi Data Pengembangan Pemahaman Konsep Perkalian Dasar</w:t>
      </w:r>
      <w:bookmarkEnd w:id="15"/>
    </w:p>
    <w:p w14:paraId="74393469">
      <w:pPr>
        <w:spacing w:after="16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Triangulasi data untuk aspek pengembangan pemahaman konsep perkalian dilakukan melalui triangulasi sumber (guru, siswa, kepala sekolah), triangulasi metode (wawancara, observasi, tes tertulis/hasil kerja siswa), dan triangulasi teori (pemahaman instrumental dan relasional Skemp, teori Bruner, teori Piaget).</w:t>
      </w:r>
    </w:p>
    <w:p w14:paraId="519C8D8A">
      <w:pPr>
        <w:pStyle w:val="2"/>
      </w:pPr>
      <w:bookmarkStart w:id="16" w:name="_Toc234049483"/>
      <w:r>
        <w:t>Tabel 4.4. Triangulasi Data Pengembangan Pemahaman Konsep Perkalian Dasar</w:t>
      </w:r>
      <w:bookmarkEnd w:id="16"/>
    </w:p>
    <w:tbl>
      <w:tblPr>
        <w:tblStyle w:val="20"/>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1737"/>
        <w:gridCol w:w="1786"/>
        <w:gridCol w:w="2000"/>
        <w:gridCol w:w="1592"/>
      </w:tblGrid>
      <w:tr w14:paraId="79E4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11" w:type="dxa"/>
            <w:shd w:val="clear" w:color="auto" w:fill="CCC0D9" w:themeFill="accent4" w:themeFillTint="66"/>
            <w:vAlign w:val="center"/>
          </w:tcPr>
          <w:p w14:paraId="7DEEC876">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Indikator Pemahaman Konsep</w:t>
            </w:r>
          </w:p>
        </w:tc>
        <w:tc>
          <w:tcPr>
            <w:tcW w:w="1737" w:type="dxa"/>
            <w:shd w:val="clear" w:color="auto" w:fill="CCC0D9" w:themeFill="accent4" w:themeFillTint="66"/>
            <w:vAlign w:val="center"/>
          </w:tcPr>
          <w:p w14:paraId="4C8D5532">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Wawancara Guru</w:t>
            </w:r>
          </w:p>
        </w:tc>
        <w:tc>
          <w:tcPr>
            <w:tcW w:w="1786" w:type="dxa"/>
            <w:shd w:val="clear" w:color="auto" w:fill="CCC0D9" w:themeFill="accent4" w:themeFillTint="66"/>
            <w:vAlign w:val="center"/>
          </w:tcPr>
          <w:p w14:paraId="650A4298">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Wawancara Siswa</w:t>
            </w:r>
          </w:p>
        </w:tc>
        <w:tc>
          <w:tcPr>
            <w:tcW w:w="2000" w:type="dxa"/>
            <w:shd w:val="clear" w:color="auto" w:fill="CCC0D9" w:themeFill="accent4" w:themeFillTint="66"/>
            <w:vAlign w:val="center"/>
          </w:tcPr>
          <w:p w14:paraId="55A99C7B">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Observasi Kelas</w:t>
            </w:r>
          </w:p>
        </w:tc>
        <w:tc>
          <w:tcPr>
            <w:tcW w:w="1592" w:type="dxa"/>
            <w:shd w:val="clear" w:color="auto" w:fill="CCC0D9" w:themeFill="accent4" w:themeFillTint="66"/>
            <w:vAlign w:val="center"/>
          </w:tcPr>
          <w:p w14:paraId="66E4FDA9">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Hasil Belajar / Dokumen</w:t>
            </w:r>
          </w:p>
        </w:tc>
      </w:tr>
      <w:tr w14:paraId="7746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Align w:val="center"/>
          </w:tcPr>
          <w:p w14:paraId="43A7EEBF">
            <w:pPr>
              <w:rPr>
                <w:color w:val="000000" w:themeColor="text1"/>
                <w14:textFill>
                  <w14:solidFill>
                    <w14:schemeClr w14:val="tx1"/>
                  </w14:solidFill>
                </w14:textFill>
              </w:rPr>
            </w:pPr>
            <w:r>
              <w:rPr>
                <w:color w:val="000000" w:themeColor="text1"/>
                <w:sz w:val="22"/>
                <w:szCs w:val="22"/>
                <w14:textFill>
                  <w14:solidFill>
                    <w14:schemeClr w14:val="tx1"/>
                  </w14:solidFill>
                </w14:textFill>
              </w:rPr>
              <w:t>Memahami makna perkalian sebagai penjumlahan berulang (Relasional)</w:t>
            </w:r>
          </w:p>
        </w:tc>
        <w:tc>
          <w:tcPr>
            <w:tcW w:w="1737" w:type="dxa"/>
            <w:vAlign w:val="center"/>
          </w:tcPr>
          <w:p w14:paraId="1C7EEB08">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mampu menjelaskan bahwa 7×8 berarti 8 dijumlahkan 7 kali setelah pembelajaran Jarimatika</w:t>
            </w:r>
          </w:p>
        </w:tc>
        <w:tc>
          <w:tcPr>
            <w:tcW w:w="1786" w:type="dxa"/>
            <w:vAlign w:val="center"/>
          </w:tcPr>
          <w:p w14:paraId="4C0B5CFC">
            <w:pPr>
              <w:rPr>
                <w:color w:val="000000" w:themeColor="text1"/>
                <w14:textFill>
                  <w14:solidFill>
                    <w14:schemeClr w14:val="tx1"/>
                  </w14:solidFill>
                </w14:textFill>
              </w:rPr>
            </w:pPr>
            <w:r>
              <w:rPr>
                <w:color w:val="000000" w:themeColor="text1"/>
                <w:sz w:val="22"/>
                <w:szCs w:val="22"/>
                <w14:textFill>
                  <w14:solidFill>
                    <w14:schemeClr w14:val="tx1"/>
                  </w14:solidFill>
                </w14:textFill>
              </w:rPr>
              <w:t>'Dulu saya hanya hafal, sekarang saya mengerti prosesnya' (SW.CG)</w:t>
            </w:r>
          </w:p>
        </w:tc>
        <w:tc>
          <w:tcPr>
            <w:tcW w:w="2000" w:type="dxa"/>
            <w:vAlign w:val="center"/>
          </w:tcPr>
          <w:p w14:paraId="6AFB0989">
            <w:pPr>
              <w:rPr>
                <w:color w:val="000000" w:themeColor="text1"/>
                <w14:textFill>
                  <w14:solidFill>
                    <w14:schemeClr w14:val="tx1"/>
                  </w14:solidFill>
                </w14:textFill>
              </w:rPr>
            </w:pPr>
            <w:r>
              <w:rPr>
                <w:color w:val="000000" w:themeColor="text1"/>
                <w:sz w:val="22"/>
                <w:szCs w:val="22"/>
                <w14:textFill>
                  <w14:solidFill>
                    <w14:schemeClr w14:val="tx1"/>
                  </w14:solidFill>
                </w14:textFill>
              </w:rPr>
              <w:t>Peneliti mengamati siswa dapat menuliskan bentuk penjumlahan berulang dari soal perkalian secara mandiri</w:t>
            </w:r>
          </w:p>
        </w:tc>
        <w:tc>
          <w:tcPr>
            <w:tcW w:w="1592" w:type="dxa"/>
            <w:vAlign w:val="center"/>
          </w:tcPr>
          <w:p w14:paraId="3BA9AC61">
            <w:pPr>
              <w:rPr>
                <w:color w:val="000000" w:themeColor="text1"/>
                <w14:textFill>
                  <w14:solidFill>
                    <w14:schemeClr w14:val="tx1"/>
                  </w14:solidFill>
                </w14:textFill>
              </w:rPr>
            </w:pPr>
            <w:r>
              <w:rPr>
                <w:color w:val="000000" w:themeColor="text1"/>
                <w:sz w:val="22"/>
                <w:szCs w:val="22"/>
                <w14:textFill>
                  <w14:solidFill>
                    <w14:schemeClr w14:val="tx1"/>
                  </w14:solidFill>
                </w14:textFill>
              </w:rPr>
              <w:t>LKPD menunjukkan peningkatan jawaban yang disertai penjelasan makna perkalian</w:t>
            </w:r>
          </w:p>
        </w:tc>
      </w:tr>
      <w:tr w14:paraId="0789F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Align w:val="center"/>
          </w:tcPr>
          <w:p w14:paraId="739B62F0">
            <w:pPr>
              <w:rPr>
                <w:color w:val="000000" w:themeColor="text1"/>
                <w14:textFill>
                  <w14:solidFill>
                    <w14:schemeClr w14:val="tx1"/>
                  </w14:solidFill>
                </w14:textFill>
              </w:rPr>
            </w:pPr>
            <w:r>
              <w:rPr>
                <w:color w:val="000000" w:themeColor="text1"/>
                <w:sz w:val="22"/>
                <w:szCs w:val="22"/>
                <w14:textFill>
                  <w14:solidFill>
                    <w14:schemeClr w14:val="tx1"/>
                  </w14:solidFill>
                </w14:textFill>
              </w:rPr>
              <w:t>Ketepatan &amp; kecepatan menghitung (Instrumental)</w:t>
            </w:r>
          </w:p>
        </w:tc>
        <w:tc>
          <w:tcPr>
            <w:tcW w:w="1737" w:type="dxa"/>
            <w:vAlign w:val="center"/>
          </w:tcPr>
          <w:p w14:paraId="2B2F7C69">
            <w:pPr>
              <w:rPr>
                <w:color w:val="000000" w:themeColor="text1"/>
                <w14:textFill>
                  <w14:solidFill>
                    <w14:schemeClr w14:val="tx1"/>
                  </w14:solidFill>
                </w14:textFill>
              </w:rPr>
            </w:pPr>
            <w:r>
              <w:rPr>
                <w:color w:val="000000" w:themeColor="text1"/>
                <w:sz w:val="22"/>
                <w:szCs w:val="22"/>
                <w14:textFill>
                  <w14:solidFill>
                    <w14:schemeClr w14:val="tx1"/>
                  </w14:solidFill>
                </w14:textFill>
              </w:rPr>
              <w:t>Ketuntasan belajar meningkat dari 45% menjadi lebih dari 80%</w:t>
            </w:r>
          </w:p>
        </w:tc>
        <w:tc>
          <w:tcPr>
            <w:tcW w:w="1786" w:type="dxa"/>
            <w:vAlign w:val="center"/>
          </w:tcPr>
          <w:p w14:paraId="57C49F49">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menyatakan lebih cepat dan yakin dalam menjawab soal perkalian dengan bantuan jari</w:t>
            </w:r>
          </w:p>
        </w:tc>
        <w:tc>
          <w:tcPr>
            <w:tcW w:w="2000" w:type="dxa"/>
            <w:vAlign w:val="center"/>
          </w:tcPr>
          <w:p w14:paraId="2D1F96E0">
            <w:pPr>
              <w:rPr>
                <w:color w:val="000000" w:themeColor="text1"/>
                <w14:textFill>
                  <w14:solidFill>
                    <w14:schemeClr w14:val="tx1"/>
                  </w14:solidFill>
                </w14:textFill>
              </w:rPr>
            </w:pPr>
            <w:r>
              <w:rPr>
                <w:color w:val="000000" w:themeColor="text1"/>
                <w:sz w:val="22"/>
                <w:szCs w:val="22"/>
                <w14:textFill>
                  <w14:solidFill>
                    <w14:schemeClr w14:val="tx1"/>
                  </w14:solidFill>
                </w14:textFill>
              </w:rPr>
              <w:t>Peneliti mengamati rata-rata waktu pengerjaan soal perkalian dasar berkurang signifikan</w:t>
            </w:r>
          </w:p>
        </w:tc>
        <w:tc>
          <w:tcPr>
            <w:tcW w:w="1592" w:type="dxa"/>
            <w:vAlign w:val="center"/>
          </w:tcPr>
          <w:p w14:paraId="2FEBE3AC">
            <w:pPr>
              <w:rPr>
                <w:color w:val="000000" w:themeColor="text1"/>
                <w14:textFill>
                  <w14:solidFill>
                    <w14:schemeClr w14:val="tx1"/>
                  </w14:solidFill>
                </w14:textFill>
              </w:rPr>
            </w:pPr>
            <w:r>
              <w:rPr>
                <w:color w:val="000000" w:themeColor="text1"/>
                <w:sz w:val="22"/>
                <w:szCs w:val="22"/>
                <w14:textFill>
                  <w14:solidFill>
                    <w14:schemeClr w14:val="tx1"/>
                  </w14:solidFill>
                </w14:textFill>
              </w:rPr>
              <w:t>Data nilai post-test menunjukkan peningkatan rata-rata yang konsisten di seluruh kelompok kemampuan</w:t>
            </w:r>
          </w:p>
        </w:tc>
      </w:tr>
      <w:tr w14:paraId="3B80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Align w:val="center"/>
          </w:tcPr>
          <w:p w14:paraId="53EAA826">
            <w:pPr>
              <w:rPr>
                <w:color w:val="000000" w:themeColor="text1"/>
                <w14:textFill>
                  <w14:solidFill>
                    <w14:schemeClr w14:val="tx1"/>
                  </w14:solidFill>
                </w14:textFill>
              </w:rPr>
            </w:pPr>
            <w:r>
              <w:rPr>
                <w:color w:val="000000" w:themeColor="text1"/>
                <w:sz w:val="22"/>
                <w:szCs w:val="22"/>
                <w14:textFill>
                  <w14:solidFill>
                    <w14:schemeClr w14:val="tx1"/>
                  </w14:solidFill>
                </w14:textFill>
              </w:rPr>
              <w:t>Pemahaman sifat komutatif perkalian (Relasional)</w:t>
            </w:r>
          </w:p>
        </w:tc>
        <w:tc>
          <w:tcPr>
            <w:tcW w:w="1737" w:type="dxa"/>
            <w:vAlign w:val="center"/>
          </w:tcPr>
          <w:p w14:paraId="6C4192AB">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mengajarkan sifat komutatif melalui eksplorasi langsung dengan jari: siswa membuktikan 7×8 = 8×7</w:t>
            </w:r>
          </w:p>
        </w:tc>
        <w:tc>
          <w:tcPr>
            <w:tcW w:w="1786" w:type="dxa"/>
            <w:vAlign w:val="center"/>
          </w:tcPr>
          <w:p w14:paraId="2AA4944C">
            <w:pPr>
              <w:rPr>
                <w:color w:val="000000" w:themeColor="text1"/>
                <w14:textFill>
                  <w14:solidFill>
                    <w14:schemeClr w14:val="tx1"/>
                  </w14:solidFill>
                </w14:textFill>
              </w:rPr>
            </w:pPr>
            <w:r>
              <w:rPr>
                <w:color w:val="000000" w:themeColor="text1"/>
                <w:sz w:val="22"/>
                <w:szCs w:val="22"/>
                <w14:textFill>
                  <w14:solidFill>
                    <w14:schemeClr w14:val="tx1"/>
                  </w14:solidFill>
                </w14:textFill>
              </w:rPr>
              <w:t>'Saya tahu kalau 7×8 sama dengan 8×7, saya coba sendiri pakai jari' (SW.AN)</w:t>
            </w:r>
          </w:p>
        </w:tc>
        <w:tc>
          <w:tcPr>
            <w:tcW w:w="2000" w:type="dxa"/>
            <w:vAlign w:val="center"/>
          </w:tcPr>
          <w:p w14:paraId="06D9E9ED">
            <w:pPr>
              <w:rPr>
                <w:color w:val="000000" w:themeColor="text1"/>
                <w14:textFill>
                  <w14:solidFill>
                    <w14:schemeClr w14:val="tx1"/>
                  </w14:solidFill>
                </w14:textFill>
              </w:rPr>
            </w:pPr>
            <w:r>
              <w:rPr>
                <w:color w:val="000000" w:themeColor="text1"/>
                <w:sz w:val="22"/>
                <w:szCs w:val="22"/>
                <w14:textFill>
                  <w14:solidFill>
                    <w14:schemeClr w14:val="tx1"/>
                  </w14:solidFill>
                </w14:textFill>
              </w:rPr>
              <w:t>Peneliti mengamati siswa secara spontan menggunakan urutan berbeda saat mendemonstrasikan perkalian</w:t>
            </w:r>
          </w:p>
        </w:tc>
        <w:tc>
          <w:tcPr>
            <w:tcW w:w="1592" w:type="dxa"/>
            <w:vAlign w:val="center"/>
          </w:tcPr>
          <w:p w14:paraId="70EFD30E">
            <w:pPr>
              <w:rPr>
                <w:color w:val="000000" w:themeColor="text1"/>
                <w14:textFill>
                  <w14:solidFill>
                    <w14:schemeClr w14:val="tx1"/>
                  </w14:solidFill>
                </w14:textFill>
              </w:rPr>
            </w:pPr>
            <w:r>
              <w:rPr>
                <w:color w:val="000000" w:themeColor="text1"/>
                <w:sz w:val="22"/>
                <w:szCs w:val="22"/>
                <w14:textFill>
                  <w14:solidFill>
                    <w14:schemeClr w14:val="tx1"/>
                  </w14:solidFill>
                </w14:textFill>
              </w:rPr>
              <w:t>LKPD memuat soal sifat komutatif yang dijawab dengan benar oleh &gt;75% siswa</w:t>
            </w:r>
          </w:p>
        </w:tc>
      </w:tr>
      <w:tr w14:paraId="7114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Align w:val="center"/>
          </w:tcPr>
          <w:p w14:paraId="53BFBB40">
            <w:pPr>
              <w:rPr>
                <w:color w:val="000000" w:themeColor="text1"/>
                <w14:textFill>
                  <w14:solidFill>
                    <w14:schemeClr w14:val="tx1"/>
                  </w14:solidFill>
                </w14:textFill>
              </w:rPr>
            </w:pPr>
            <w:r>
              <w:rPr>
                <w:color w:val="000000" w:themeColor="text1"/>
                <w:sz w:val="22"/>
                <w:szCs w:val="22"/>
                <w14:textFill>
                  <w14:solidFill>
                    <w14:schemeClr w14:val="tx1"/>
                  </w14:solidFill>
                </w14:textFill>
              </w:rPr>
              <w:t>Penerapan dalam soal cerita kontekstual (Relasional)</w:t>
            </w:r>
          </w:p>
        </w:tc>
        <w:tc>
          <w:tcPr>
            <w:tcW w:w="1737" w:type="dxa"/>
            <w:vAlign w:val="center"/>
          </w:tcPr>
          <w:p w14:paraId="7D7F7896">
            <w:pPr>
              <w:rPr>
                <w:color w:val="000000" w:themeColor="text1"/>
                <w14:textFill>
                  <w14:solidFill>
                    <w14:schemeClr w14:val="tx1"/>
                  </w14:solidFill>
                </w14:textFill>
              </w:rPr>
            </w:pPr>
            <w:r>
              <w:rPr>
                <w:color w:val="000000" w:themeColor="text1"/>
                <w:sz w:val="22"/>
                <w:szCs w:val="22"/>
                <w14:textFill>
                  <w14:solidFill>
                    <w14:schemeClr w14:val="tx1"/>
                  </w14:solidFill>
                </w14:textFill>
              </w:rPr>
              <w:t>Kemampuan soal cerita meningkat dari 35% menjadi 72%</w:t>
            </w:r>
          </w:p>
        </w:tc>
        <w:tc>
          <w:tcPr>
            <w:tcW w:w="1786" w:type="dxa"/>
            <w:vAlign w:val="center"/>
          </w:tcPr>
          <w:p w14:paraId="1E4219BD">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menyatakan mampu mengidentifikasi situasi perkalian dalam kehidupan sehari-hari</w:t>
            </w:r>
          </w:p>
        </w:tc>
        <w:tc>
          <w:tcPr>
            <w:tcW w:w="2000" w:type="dxa"/>
            <w:vAlign w:val="center"/>
          </w:tcPr>
          <w:p w14:paraId="68E23C41">
            <w:pPr>
              <w:rPr>
                <w:color w:val="000000" w:themeColor="text1"/>
                <w14:textFill>
                  <w14:solidFill>
                    <w14:schemeClr w14:val="tx1"/>
                  </w14:solidFill>
                </w14:textFill>
              </w:rPr>
            </w:pPr>
            <w:r>
              <w:rPr>
                <w:color w:val="000000" w:themeColor="text1"/>
                <w:sz w:val="22"/>
                <w:szCs w:val="22"/>
                <w14:textFill>
                  <w14:solidFill>
                    <w14:schemeClr w14:val="tx1"/>
                  </w14:solidFill>
                </w14:textFill>
              </w:rPr>
              <w:t>Peneliti mengamati siswa aktif mengaplikasikan Jarimatika saat mengerjakan soal cerita kontekstual</w:t>
            </w:r>
          </w:p>
        </w:tc>
        <w:tc>
          <w:tcPr>
            <w:tcW w:w="1592" w:type="dxa"/>
            <w:vAlign w:val="center"/>
          </w:tcPr>
          <w:p w14:paraId="4A2E6639">
            <w:pPr>
              <w:rPr>
                <w:color w:val="000000" w:themeColor="text1"/>
                <w14:textFill>
                  <w14:solidFill>
                    <w14:schemeClr w14:val="tx1"/>
                  </w14:solidFill>
                </w14:textFill>
              </w:rPr>
            </w:pPr>
            <w:r>
              <w:rPr>
                <w:color w:val="000000" w:themeColor="text1"/>
                <w:sz w:val="22"/>
                <w:szCs w:val="22"/>
                <w14:textFill>
                  <w14:solidFill>
                    <w14:schemeClr w14:val="tx1"/>
                  </w14:solidFill>
                </w14:textFill>
              </w:rPr>
              <w:t>Hasil tes soal cerita (post-test) meningkat signifikan dibanding pre-test</w:t>
            </w:r>
          </w:p>
        </w:tc>
      </w:tr>
      <w:tr w14:paraId="57FC0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1" w:type="dxa"/>
            <w:vAlign w:val="center"/>
          </w:tcPr>
          <w:p w14:paraId="3B6694E8">
            <w:pPr>
              <w:rPr>
                <w:color w:val="000000" w:themeColor="text1"/>
                <w14:textFill>
                  <w14:solidFill>
                    <w14:schemeClr w14:val="tx1"/>
                  </w14:solidFill>
                </w14:textFill>
              </w:rPr>
            </w:pPr>
            <w:r>
              <w:rPr>
                <w:color w:val="000000" w:themeColor="text1"/>
                <w:sz w:val="22"/>
                <w:szCs w:val="22"/>
                <w14:textFill>
                  <w14:solidFill>
                    <w14:schemeClr w14:val="tx1"/>
                  </w14:solidFill>
                </w14:textFill>
              </w:rPr>
              <w:t>Kesimpulan Triangulasi</w:t>
            </w:r>
          </w:p>
        </w:tc>
        <w:tc>
          <w:tcPr>
            <w:tcW w:w="7115" w:type="dxa"/>
            <w:gridSpan w:val="4"/>
            <w:vAlign w:val="center"/>
          </w:tcPr>
          <w:p w14:paraId="696B6484">
            <w:pPr>
              <w:rPr>
                <w:color w:val="000000" w:themeColor="text1"/>
                <w14:textFill>
                  <w14:solidFill>
                    <w14:schemeClr w14:val="tx1"/>
                  </w14:solidFill>
                </w14:textFill>
              </w:rPr>
            </w:pPr>
            <w:r>
              <w:rPr>
                <w:color w:val="000000" w:themeColor="text1"/>
                <w:sz w:val="22"/>
                <w:szCs w:val="22"/>
                <w14:textFill>
                  <w14:solidFill>
                    <w14:schemeClr w14:val="tx1"/>
                  </w14:solidFill>
                </w14:textFill>
              </w:rPr>
              <w:t>Keempat teknik pengumpulan data (wawancara guru, wawancara siswa, observasi kelas, dan dokumen hasil belajar) secara konsisten menunjukkan KONVERGENSI: metode Jarimatika berhasil mengembangkan pemahaman konsep perkalian siswa baik pada dimensi instrumental (prosedural) maupun relasional (konseptual). Tidak ditemukan kontradiksi di antara keempat sumber data tersebut, sehingga temuan ini dinyatakan valid.</w:t>
            </w:r>
          </w:p>
        </w:tc>
      </w:tr>
    </w:tbl>
    <w:p w14:paraId="7B83B6B6">
      <w:pPr>
        <w:spacing w:before="60" w:after="160"/>
        <w:jc w:val="center"/>
        <w:rPr>
          <w:color w:val="000000" w:themeColor="text1"/>
          <w14:textFill>
            <w14:solidFill>
              <w14:schemeClr w14:val="tx1"/>
            </w14:solidFill>
          </w14:textFill>
        </w:rPr>
      </w:pPr>
      <w:r>
        <w:rPr>
          <w:i/>
          <w:iCs/>
          <w:color w:val="000000" w:themeColor="text1"/>
          <w:sz w:val="22"/>
          <w:szCs w:val="22"/>
          <w14:textFill>
            <w14:solidFill>
              <w14:schemeClr w14:val="tx1"/>
            </w14:solidFill>
          </w14:textFill>
        </w:rPr>
        <w:t>Sumber: Hasil triangulasi data peneliti, 2026</w:t>
      </w:r>
    </w:p>
    <w:p w14:paraId="070564B3">
      <w:pPr>
        <w:spacing w:after="16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Triangulasi teori juga diterapkan dalam menganalisis data pengembangan pemahaman konsep. Data yang menunjukkan transisi siswa dari sekadar hafalan menuju pemahaman makna perkalian dapat dijelaskan secara bersamaan melalui tiga lensa teoretis, yaitu: (1) teori pemahaman Skemp yang membedakan pemahaman instrumental dan relasional; (2) teori Bruner tentang tahapan representasi enaktif-ikonik-simbolik; dan (3) teori perkembangan kognitif Piaget tentang tahap operasional konkret. Konvergensi penjelasan dari ketiga teori ini memperkuat validitas internal temuan penelitian.</w:t>
      </w:r>
    </w:p>
    <w:p w14:paraId="74F4CED0">
      <w:pPr>
        <w:pStyle w:val="5"/>
      </w:pPr>
      <w:bookmarkStart w:id="17" w:name="_Toc234049484"/>
      <w:r>
        <w:t>4.1.3.3 Triangulasi Data Faktor Pendukung dan Penghambat</w:t>
      </w:r>
      <w:bookmarkEnd w:id="17"/>
    </w:p>
    <w:p w14:paraId="6EAEECB5">
      <w:pPr>
        <w:spacing w:after="16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Triangulasi data untuk aspek faktor pendukung dan penghambat dilakukan dengan membandingkan perspektif dari tiga sumber informan yang berbeda (guru, kepala sekolah, dan siswa/orang tua), serta mengonfirmasikan dengan data catatan lapangan dan observasi.</w:t>
      </w:r>
    </w:p>
    <w:p w14:paraId="47BBD25E">
      <w:pPr>
        <w:pStyle w:val="2"/>
      </w:pPr>
      <w:bookmarkStart w:id="18" w:name="_Toc234049485"/>
      <w:r>
        <w:t>Tabel 4.5. Triangulasi Data Faktor Pendukung dan Penghambat Penerapan Jarimatika</w:t>
      </w:r>
      <w:bookmarkEnd w:id="18"/>
    </w:p>
    <w:tbl>
      <w:tblPr>
        <w:tblStyle w:val="20"/>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9"/>
        <w:gridCol w:w="1993"/>
        <w:gridCol w:w="1996"/>
        <w:gridCol w:w="3208"/>
      </w:tblGrid>
      <w:tr w14:paraId="44D3E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shd w:val="clear" w:color="auto" w:fill="CCC0D9" w:themeFill="accent4" w:themeFillTint="66"/>
            <w:vAlign w:val="center"/>
          </w:tcPr>
          <w:p w14:paraId="0B82284F">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Faktor</w:t>
            </w:r>
          </w:p>
        </w:tc>
        <w:tc>
          <w:tcPr>
            <w:tcW w:w="1993" w:type="dxa"/>
            <w:shd w:val="clear" w:color="auto" w:fill="CCC0D9" w:themeFill="accent4" w:themeFillTint="66"/>
            <w:vAlign w:val="center"/>
          </w:tcPr>
          <w:p w14:paraId="1B510F1B">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Perspektif Guru (GR.PA)</w:t>
            </w:r>
          </w:p>
        </w:tc>
        <w:tc>
          <w:tcPr>
            <w:tcW w:w="1996" w:type="dxa"/>
            <w:shd w:val="clear" w:color="auto" w:fill="CCC0D9" w:themeFill="accent4" w:themeFillTint="66"/>
            <w:vAlign w:val="center"/>
          </w:tcPr>
          <w:p w14:paraId="0FBD3F53">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Perspektif Kepala Sekolah (KS.AR)</w:t>
            </w:r>
          </w:p>
        </w:tc>
        <w:tc>
          <w:tcPr>
            <w:tcW w:w="3208" w:type="dxa"/>
            <w:shd w:val="clear" w:color="auto" w:fill="CCC0D9" w:themeFill="accent4" w:themeFillTint="66"/>
            <w:vAlign w:val="center"/>
          </w:tcPr>
          <w:p w14:paraId="6A3315B0">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Observasi / Catatan Lapangan / Perspektif Orang Tua</w:t>
            </w:r>
          </w:p>
        </w:tc>
      </w:tr>
      <w:tr w14:paraId="6121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vAlign w:val="center"/>
          </w:tcPr>
          <w:p w14:paraId="1031C24F">
            <w:pPr>
              <w:rPr>
                <w:color w:val="000000" w:themeColor="text1"/>
                <w14:textFill>
                  <w14:solidFill>
                    <w14:schemeClr w14:val="tx1"/>
                  </w14:solidFill>
                </w14:textFill>
              </w:rPr>
            </w:pPr>
            <w:r>
              <w:rPr>
                <w:color w:val="000000" w:themeColor="text1"/>
                <w:sz w:val="22"/>
                <w:szCs w:val="22"/>
                <w14:textFill>
                  <w14:solidFill>
                    <w14:schemeClr w14:val="tx1"/>
                  </w14:solidFill>
                </w14:textFill>
              </w:rPr>
              <w:t>PENDUKUNG: Dukungan institusional sekolah</w:t>
            </w:r>
          </w:p>
        </w:tc>
        <w:tc>
          <w:tcPr>
            <w:tcW w:w="1993" w:type="dxa"/>
            <w:vAlign w:val="center"/>
          </w:tcPr>
          <w:p w14:paraId="5FF81D80">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merasa didukung penuh dalam berinovasi, termasuk penggunaan PID (Papan Interaktif Digital) dan media visual</w:t>
            </w:r>
          </w:p>
        </w:tc>
        <w:tc>
          <w:tcPr>
            <w:tcW w:w="1996" w:type="dxa"/>
            <w:vAlign w:val="center"/>
          </w:tcPr>
          <w:p w14:paraId="4C90984F">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menyatakan memfasilitasi dan aktif memantau implementasi Jarimatika di kelas</w:t>
            </w:r>
          </w:p>
        </w:tc>
        <w:tc>
          <w:tcPr>
            <w:tcW w:w="3208" w:type="dxa"/>
            <w:vAlign w:val="center"/>
          </w:tcPr>
          <w:p w14:paraId="622FDC40">
            <w:pPr>
              <w:rPr>
                <w:color w:val="000000" w:themeColor="text1"/>
                <w14:textFill>
                  <w14:solidFill>
                    <w14:schemeClr w14:val="tx1"/>
                  </w14:solidFill>
                </w14:textFill>
              </w:rPr>
            </w:pPr>
            <w:r>
              <w:rPr>
                <w:color w:val="000000" w:themeColor="text1"/>
                <w:sz w:val="22"/>
                <w:szCs w:val="22"/>
                <w14:textFill>
                  <w14:solidFill>
                    <w14:schemeClr w14:val="tx1"/>
                  </w14:solidFill>
                </w14:textFill>
              </w:rPr>
              <w:t>Peneliti mengamati kepala sekolah beberapa kali hadir di kelas selama observasi berlangsung sebagai bentuk dukungan nyata</w:t>
            </w:r>
          </w:p>
        </w:tc>
      </w:tr>
      <w:tr w14:paraId="1DD7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vAlign w:val="center"/>
          </w:tcPr>
          <w:p w14:paraId="57FA2D28">
            <w:pPr>
              <w:rPr>
                <w:color w:val="000000" w:themeColor="text1"/>
                <w14:textFill>
                  <w14:solidFill>
                    <w14:schemeClr w14:val="tx1"/>
                  </w14:solidFill>
                </w14:textFill>
              </w:rPr>
            </w:pPr>
            <w:r>
              <w:rPr>
                <w:color w:val="000000" w:themeColor="text1"/>
                <w:sz w:val="22"/>
                <w:szCs w:val="22"/>
                <w14:textFill>
                  <w14:solidFill>
                    <w14:schemeClr w14:val="tx1"/>
                  </w14:solidFill>
                </w14:textFill>
              </w:rPr>
              <w:t>PENDUKUNG: Antusiasme dan motivasi siswa</w:t>
            </w:r>
          </w:p>
        </w:tc>
        <w:tc>
          <w:tcPr>
            <w:tcW w:w="1993" w:type="dxa"/>
            <w:vAlign w:val="center"/>
          </w:tcPr>
          <w:p w14:paraId="33A3350B">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mengamati peningkatan keaktifan dan semangat belajar siswa yang signifikan sejak Jarimatika diterapkan</w:t>
            </w:r>
          </w:p>
        </w:tc>
        <w:tc>
          <w:tcPr>
            <w:tcW w:w="1996" w:type="dxa"/>
            <w:vAlign w:val="center"/>
          </w:tcPr>
          <w:p w14:paraId="1736B4D9">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mengonfirmasi suasana kelas lebih hidup dan interaktif dibanding sebelumnya</w:t>
            </w:r>
          </w:p>
        </w:tc>
        <w:tc>
          <w:tcPr>
            <w:tcW w:w="3208" w:type="dxa"/>
            <w:vAlign w:val="center"/>
          </w:tcPr>
          <w:p w14:paraId="28C4B81C">
            <w:pPr>
              <w:rPr>
                <w:color w:val="000000" w:themeColor="text1"/>
                <w14:textFill>
                  <w14:solidFill>
                    <w14:schemeClr w14:val="tx1"/>
                  </w14:solidFill>
                </w14:textFill>
              </w:rPr>
            </w:pPr>
            <w:r>
              <w:rPr>
                <w:color w:val="000000" w:themeColor="text1"/>
                <w:sz w:val="22"/>
                <w:szCs w:val="22"/>
                <w14:textFill>
                  <w14:solidFill>
                    <w14:schemeClr w14:val="tx1"/>
                  </w14:solidFill>
                </w14:textFill>
              </w:rPr>
              <w:t>Peneliti mengamati siswa aktif, bersemangat, dan berlomba-lomba ingin mendemonstrasikan Jarimatika di depan kelas. Orang tua (OT.SN) melaporkan anak bahkan mengajarkan adiknya di rumah</w:t>
            </w:r>
          </w:p>
        </w:tc>
      </w:tr>
      <w:tr w14:paraId="5C6A5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vAlign w:val="center"/>
          </w:tcPr>
          <w:p w14:paraId="79960F56">
            <w:pPr>
              <w:rPr>
                <w:color w:val="000000" w:themeColor="text1"/>
                <w14:textFill>
                  <w14:solidFill>
                    <w14:schemeClr w14:val="tx1"/>
                  </w14:solidFill>
                </w14:textFill>
              </w:rPr>
            </w:pPr>
            <w:r>
              <w:rPr>
                <w:color w:val="000000" w:themeColor="text1"/>
                <w:sz w:val="22"/>
                <w:szCs w:val="22"/>
                <w14:textFill>
                  <w14:solidFill>
                    <w14:schemeClr w14:val="tx1"/>
                  </w14:solidFill>
                </w14:textFill>
              </w:rPr>
              <w:t>PENDUKUNG: Karakteristik intrinsik metode (media alami)</w:t>
            </w:r>
          </w:p>
        </w:tc>
        <w:tc>
          <w:tcPr>
            <w:tcW w:w="1993" w:type="dxa"/>
            <w:vAlign w:val="center"/>
          </w:tcPr>
          <w:p w14:paraId="0CD73C5F">
            <w:pPr>
              <w:rPr>
                <w:color w:val="000000" w:themeColor="text1"/>
                <w14:textFill>
                  <w14:solidFill>
                    <w14:schemeClr w14:val="tx1"/>
                  </w14:solidFill>
                </w14:textFill>
              </w:rPr>
            </w:pPr>
            <w:r>
              <w:rPr>
                <w:color w:val="000000" w:themeColor="text1"/>
                <w:sz w:val="22"/>
                <w:szCs w:val="22"/>
                <w14:textFill>
                  <w14:solidFill>
                    <w14:schemeClr w14:val="tx1"/>
                  </w14:solidFill>
                </w14:textFill>
              </w:rPr>
              <w:t>Jari tangan selalu tersedia tanpa biaya; sangat sesuai untuk konteks sekolah pedesaan dengan keterbatasan sarana teknologi</w:t>
            </w:r>
          </w:p>
        </w:tc>
        <w:tc>
          <w:tcPr>
            <w:tcW w:w="1996" w:type="dxa"/>
            <w:vAlign w:val="center"/>
          </w:tcPr>
          <w:p w14:paraId="3833D22B">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melihat Jarimatika sebagai solusi inovatif yang tidak membebani anggaran sekolah</w:t>
            </w:r>
          </w:p>
        </w:tc>
        <w:tc>
          <w:tcPr>
            <w:tcW w:w="3208" w:type="dxa"/>
            <w:vAlign w:val="center"/>
          </w:tcPr>
          <w:p w14:paraId="3712844D">
            <w:pPr>
              <w:rPr>
                <w:color w:val="000000" w:themeColor="text1"/>
                <w14:textFill>
                  <w14:solidFill>
                    <w14:schemeClr w14:val="tx1"/>
                  </w14:solidFill>
                </w14:textFill>
              </w:rPr>
            </w:pPr>
            <w:r>
              <w:rPr>
                <w:color w:val="000000" w:themeColor="text1"/>
                <w:sz w:val="22"/>
                <w:szCs w:val="22"/>
                <w14:textFill>
                  <w14:solidFill>
                    <w14:schemeClr w14:val="tx1"/>
                  </w14:solidFill>
                </w14:textFill>
              </w:rPr>
              <w:t>Catatan lapangan mencatat siswa memanfaatkan Jarimatika secara spontan bahkan saat istirahat atau di luar jam pelajaran</w:t>
            </w:r>
          </w:p>
        </w:tc>
      </w:tr>
      <w:tr w14:paraId="29180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vAlign w:val="center"/>
          </w:tcPr>
          <w:p w14:paraId="77D14B8F">
            <w:pPr>
              <w:rPr>
                <w:color w:val="000000" w:themeColor="text1"/>
                <w14:textFill>
                  <w14:solidFill>
                    <w14:schemeClr w14:val="tx1"/>
                  </w14:solidFill>
                </w14:textFill>
              </w:rPr>
            </w:pPr>
            <w:r>
              <w:rPr>
                <w:color w:val="000000" w:themeColor="text1"/>
                <w:sz w:val="22"/>
                <w:szCs w:val="22"/>
                <w14:textFill>
                  <w14:solidFill>
                    <w14:schemeClr w14:val="tx1"/>
                  </w14:solidFill>
                </w14:textFill>
              </w:rPr>
              <w:t>PENGHAMBAT: Keberagaman kecepatan belajar siswa</w:t>
            </w:r>
          </w:p>
        </w:tc>
        <w:tc>
          <w:tcPr>
            <w:tcW w:w="1993" w:type="dxa"/>
            <w:vAlign w:val="center"/>
          </w:tcPr>
          <w:p w14:paraId="334C9879">
            <w:pPr>
              <w:rPr>
                <w:color w:val="000000" w:themeColor="text1"/>
                <w14:textFill>
                  <w14:solidFill>
                    <w14:schemeClr w14:val="tx1"/>
                  </w14:solidFill>
                </w14:textFill>
              </w:rPr>
            </w:pPr>
            <w:r>
              <w:rPr>
                <w:color w:val="000000" w:themeColor="text1"/>
                <w:sz w:val="22"/>
                <w:szCs w:val="22"/>
                <w14:textFill>
                  <w14:solidFill>
                    <w14:schemeClr w14:val="tx1"/>
                  </w14:solidFill>
                </w14:textFill>
              </w:rPr>
              <w:t>Perbedaan kecepatan belajar menjadi tantangan terbesar dalam pengelolaan kelas; membutuhkan diferensiasi yang intensif</w:t>
            </w:r>
          </w:p>
        </w:tc>
        <w:tc>
          <w:tcPr>
            <w:tcW w:w="1996" w:type="dxa"/>
            <w:vAlign w:val="center"/>
          </w:tcPr>
          <w:p w14:paraId="1C82269C">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mengakui tantangan ini dan mendorong guru untuk terus mengembangkan strategi diferensiasi</w:t>
            </w:r>
          </w:p>
        </w:tc>
        <w:tc>
          <w:tcPr>
            <w:tcW w:w="3208" w:type="dxa"/>
            <w:vAlign w:val="center"/>
          </w:tcPr>
          <w:p w14:paraId="4810018B">
            <w:pPr>
              <w:rPr>
                <w:color w:val="000000" w:themeColor="text1"/>
                <w14:textFill>
                  <w14:solidFill>
                    <w14:schemeClr w14:val="tx1"/>
                  </w14:solidFill>
                </w14:textFill>
              </w:rPr>
            </w:pPr>
            <w:r>
              <w:rPr>
                <w:color w:val="000000" w:themeColor="text1"/>
                <w:sz w:val="22"/>
                <w:szCs w:val="22"/>
                <w14:textFill>
                  <w14:solidFill>
                    <w14:schemeClr w14:val="tx1"/>
                  </w14:solidFill>
                </w14:textFill>
              </w:rPr>
              <w:t>Peneliti mengamati adanya kesenjangan waktu penguasaan formasi jari yang cukup nyata antara siswa berkemampuan tinggi dan rendah</w:t>
            </w:r>
          </w:p>
        </w:tc>
      </w:tr>
      <w:tr w14:paraId="55D3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vAlign w:val="center"/>
          </w:tcPr>
          <w:p w14:paraId="19DC7AE6">
            <w:pPr>
              <w:rPr>
                <w:color w:val="000000" w:themeColor="text1"/>
                <w14:textFill>
                  <w14:solidFill>
                    <w14:schemeClr w14:val="tx1"/>
                  </w14:solidFill>
                </w14:textFill>
              </w:rPr>
            </w:pPr>
            <w:r>
              <w:rPr>
                <w:color w:val="000000" w:themeColor="text1"/>
                <w:sz w:val="22"/>
                <w:szCs w:val="22"/>
                <w14:textFill>
                  <w14:solidFill>
                    <w14:schemeClr w14:val="tx1"/>
                  </w14:solidFill>
                </w14:textFill>
              </w:rPr>
              <w:t>PENGHAMBAT: Keterbatasan sarana pendukung</w:t>
            </w:r>
          </w:p>
        </w:tc>
        <w:tc>
          <w:tcPr>
            <w:tcW w:w="1993" w:type="dxa"/>
            <w:vAlign w:val="center"/>
          </w:tcPr>
          <w:p w14:paraId="3A639B4D">
            <w:pPr>
              <w:rPr>
                <w:color w:val="000000" w:themeColor="text1"/>
                <w14:textFill>
                  <w14:solidFill>
                    <w14:schemeClr w14:val="tx1"/>
                  </w14:solidFill>
                </w14:textFill>
              </w:rPr>
            </w:pPr>
            <w:r>
              <w:rPr>
                <w:color w:val="000000" w:themeColor="text1"/>
                <w:sz w:val="22"/>
                <w:szCs w:val="22"/>
                <w14:textFill>
                  <w14:solidFill>
                    <w14:schemeClr w14:val="tx1"/>
                  </w14:solidFill>
                </w14:textFill>
              </w:rPr>
              <w:t>PID (Papan Interaktif Digital) tidak tersedia di semua kelas; mempersulit visualisasi formasi jari secara klasikal</w:t>
            </w:r>
          </w:p>
        </w:tc>
        <w:tc>
          <w:tcPr>
            <w:tcW w:w="1996" w:type="dxa"/>
            <w:vAlign w:val="center"/>
          </w:tcPr>
          <w:p w14:paraId="1A49B955">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mengakui keterbatasan ini dan berkomitmen mengupayakan penambahan sarana dalam anggaran berikutnya</w:t>
            </w:r>
          </w:p>
        </w:tc>
        <w:tc>
          <w:tcPr>
            <w:tcW w:w="3208" w:type="dxa"/>
            <w:vAlign w:val="center"/>
          </w:tcPr>
          <w:p w14:paraId="1957BBFC">
            <w:pPr>
              <w:rPr>
                <w:color w:val="000000" w:themeColor="text1"/>
                <w14:textFill>
                  <w14:solidFill>
                    <w14:schemeClr w14:val="tx1"/>
                  </w14:solidFill>
                </w14:textFill>
              </w:rPr>
            </w:pPr>
            <w:r>
              <w:rPr>
                <w:color w:val="000000" w:themeColor="text1"/>
                <w:sz w:val="22"/>
                <w:szCs w:val="22"/>
                <w14:textFill>
                  <w14:solidFill>
                    <w14:schemeClr w14:val="tx1"/>
                  </w14:solidFill>
                </w14:textFill>
              </w:rPr>
              <w:t>Catatan lapangan mencatat guru kreatif memanfaatkan poster formasi jari di papan tulis sebagai alternatif pengganti PID (Papan Interaktif Digital)</w:t>
            </w:r>
          </w:p>
        </w:tc>
      </w:tr>
      <w:tr w14:paraId="7A7D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vAlign w:val="center"/>
          </w:tcPr>
          <w:p w14:paraId="2DAF7B4E">
            <w:pPr>
              <w:rPr>
                <w:color w:val="000000" w:themeColor="text1"/>
                <w14:textFill>
                  <w14:solidFill>
                    <w14:schemeClr w14:val="tx1"/>
                  </w14:solidFill>
                </w14:textFill>
              </w:rPr>
            </w:pPr>
            <w:r>
              <w:rPr>
                <w:color w:val="000000" w:themeColor="text1"/>
                <w:sz w:val="22"/>
                <w:szCs w:val="22"/>
                <w14:textFill>
                  <w14:solidFill>
                    <w14:schemeClr w14:val="tx1"/>
                  </w14:solidFill>
                </w14:textFill>
              </w:rPr>
              <w:t>PENGHAMBAT: Belum meratanya kapasitas guru</w:t>
            </w:r>
          </w:p>
        </w:tc>
        <w:tc>
          <w:tcPr>
            <w:tcW w:w="1993" w:type="dxa"/>
            <w:vAlign w:val="center"/>
          </w:tcPr>
          <w:p w14:paraId="401A2B9D">
            <w:pPr>
              <w:rPr>
                <w:color w:val="000000" w:themeColor="text1"/>
                <w14:textFill>
                  <w14:solidFill>
                    <w14:schemeClr w14:val="tx1"/>
                  </w14:solidFill>
                </w14:textFill>
              </w:rPr>
            </w:pPr>
            <w:r>
              <w:rPr>
                <w:color w:val="000000" w:themeColor="text1"/>
                <w:sz w:val="22"/>
                <w:szCs w:val="22"/>
                <w14:textFill>
                  <w14:solidFill>
                    <w14:schemeClr w14:val="tx1"/>
                  </w14:solidFill>
                </w14:textFill>
              </w:rPr>
              <w:t>Tidak semua guru di sekolah menguasai Jarimatika; implementasi masih bergantung pada inisiatif satu guru</w:t>
            </w:r>
          </w:p>
        </w:tc>
        <w:tc>
          <w:tcPr>
            <w:tcW w:w="1996" w:type="dxa"/>
            <w:vAlign w:val="center"/>
          </w:tcPr>
          <w:p w14:paraId="4707FC6D">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merencanakan program pelatihan Jarimatika untuk seluruh guru melalui KKG internal</w:t>
            </w:r>
          </w:p>
        </w:tc>
        <w:tc>
          <w:tcPr>
            <w:tcW w:w="3208" w:type="dxa"/>
            <w:vAlign w:val="center"/>
          </w:tcPr>
          <w:p w14:paraId="186BCC00">
            <w:pPr>
              <w:rPr>
                <w:color w:val="000000" w:themeColor="text1"/>
                <w14:textFill>
                  <w14:solidFill>
                    <w14:schemeClr w14:val="tx1"/>
                  </w14:solidFill>
                </w14:textFill>
              </w:rPr>
            </w:pPr>
            <w:r>
              <w:rPr>
                <w:color w:val="000000" w:themeColor="text1"/>
                <w:sz w:val="22"/>
                <w:szCs w:val="22"/>
                <w14:textFill>
                  <w14:solidFill>
                    <w14:schemeClr w14:val="tx1"/>
                  </w14:solidFill>
                </w14:textFill>
              </w:rPr>
              <w:t>Peneliti mencatat bahwa implementasi Jarimatika hanya terjadi di kelas Fase C dan belum menjangkau kelas lain</w:t>
            </w:r>
          </w:p>
        </w:tc>
      </w:tr>
      <w:tr w14:paraId="47921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vAlign w:val="center"/>
          </w:tcPr>
          <w:p w14:paraId="4725D1A6">
            <w:pPr>
              <w:rPr>
                <w:color w:val="000000" w:themeColor="text1"/>
                <w14:textFill>
                  <w14:solidFill>
                    <w14:schemeClr w14:val="tx1"/>
                  </w14:solidFill>
                </w14:textFill>
              </w:rPr>
            </w:pPr>
            <w:r>
              <w:rPr>
                <w:color w:val="000000" w:themeColor="text1"/>
                <w:sz w:val="22"/>
                <w:szCs w:val="22"/>
                <w14:textFill>
                  <w14:solidFill>
                    <w14:schemeClr w14:val="tx1"/>
                  </w14:solidFill>
                </w14:textFill>
              </w:rPr>
              <w:t>Kesimpulan Triangulasi</w:t>
            </w:r>
          </w:p>
        </w:tc>
        <w:tc>
          <w:tcPr>
            <w:tcW w:w="7197" w:type="dxa"/>
            <w:gridSpan w:val="3"/>
            <w:vAlign w:val="center"/>
          </w:tcPr>
          <w:p w14:paraId="10E8A1C1">
            <w:pPr>
              <w:rPr>
                <w:color w:val="000000" w:themeColor="text1"/>
                <w14:textFill>
                  <w14:solidFill>
                    <w14:schemeClr w14:val="tx1"/>
                  </w14:solidFill>
                </w14:textFill>
              </w:rPr>
            </w:pPr>
            <w:r>
              <w:rPr>
                <w:color w:val="000000" w:themeColor="text1"/>
                <w:sz w:val="22"/>
                <w:szCs w:val="22"/>
                <w14:textFill>
                  <w14:solidFill>
                    <w14:schemeClr w14:val="tx1"/>
                  </w14:solidFill>
                </w14:textFill>
              </w:rPr>
              <w:t>Data dari tiga sumber (guru, kepala sekolah, observasi/catatan lapangan) menunjukkan KONVERGENSI pada identifikasi faktor pendukung maupun penghambat. Tidak ditemukan kontradiksi: ketiga sumber secara konsisten mengakui kekuatan dan kelemahan implementasi Jarimatika. Konfirmasi dari berbagai sumber ini memperkuat objektivitas dan kredibilitas temuan tentang ekosistem implementasi metode Jarimatika.</w:t>
            </w:r>
          </w:p>
        </w:tc>
      </w:tr>
    </w:tbl>
    <w:p w14:paraId="49B351CC">
      <w:pPr>
        <w:spacing w:before="60" w:after="160"/>
        <w:jc w:val="center"/>
        <w:rPr>
          <w:color w:val="000000" w:themeColor="text1"/>
          <w14:textFill>
            <w14:solidFill>
              <w14:schemeClr w14:val="tx1"/>
            </w14:solidFill>
          </w14:textFill>
        </w:rPr>
      </w:pPr>
      <w:r>
        <w:rPr>
          <w:i/>
          <w:iCs/>
          <w:color w:val="000000" w:themeColor="text1"/>
          <w:sz w:val="22"/>
          <w:szCs w:val="22"/>
          <w14:textFill>
            <w14:solidFill>
              <w14:schemeClr w14:val="tx1"/>
            </w14:solidFill>
          </w14:textFill>
        </w:rPr>
        <w:t>Sumber: Hasil triangulasi data peneliti, 2026</w:t>
      </w:r>
    </w:p>
    <w:p w14:paraId="7F55D8B8">
      <w:pPr>
        <w:pStyle w:val="5"/>
      </w:pPr>
      <w:bookmarkStart w:id="19" w:name="_Toc234049486"/>
      <w:r>
        <w:t>4.1.3.4 Triangulasi Data Perspektif Pemangku Kepentingan</w:t>
      </w:r>
      <w:bookmarkEnd w:id="19"/>
    </w:p>
    <w:p w14:paraId="1B681457">
      <w:pPr>
        <w:spacing w:after="16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Triangulasi data untuk aspek perspektif pemangku kepentingan dilakukan dengan membandingkan pandangan dari tiga kelompok informan yang berbeda (guru, siswa, dan kepala sekolah), sehingga menghasilkan gambaran yang komprehensif dan berimbang.</w:t>
      </w:r>
    </w:p>
    <w:p w14:paraId="0EBF3F9D">
      <w:pPr>
        <w:pStyle w:val="2"/>
      </w:pPr>
      <w:bookmarkStart w:id="20" w:name="_Toc234049487"/>
      <w:r>
        <w:t>Tabel 4.6. Triangulasi Data Perspektif Pemangku Kepentingan terhadap Metode Jarimatika</w:t>
      </w:r>
      <w:bookmarkEnd w:id="20"/>
    </w:p>
    <w:tbl>
      <w:tblPr>
        <w:tblStyle w:val="20"/>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400"/>
        <w:gridCol w:w="2400"/>
        <w:gridCol w:w="2426"/>
      </w:tblGrid>
      <w:tr w14:paraId="72127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0" w:type="dxa"/>
            <w:shd w:val="clear" w:color="auto" w:fill="CCC0D9" w:themeFill="accent4" w:themeFillTint="66"/>
            <w:vAlign w:val="center"/>
          </w:tcPr>
          <w:p w14:paraId="59F815DF">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Dimensi Perspektif</w:t>
            </w:r>
          </w:p>
        </w:tc>
        <w:tc>
          <w:tcPr>
            <w:tcW w:w="2400" w:type="dxa"/>
            <w:shd w:val="clear" w:color="auto" w:fill="CCC0D9" w:themeFill="accent4" w:themeFillTint="66"/>
            <w:vAlign w:val="center"/>
          </w:tcPr>
          <w:p w14:paraId="1D6BE075">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Perspektif Guru (GR.PA)</w:t>
            </w:r>
          </w:p>
        </w:tc>
        <w:tc>
          <w:tcPr>
            <w:tcW w:w="2400" w:type="dxa"/>
            <w:shd w:val="clear" w:color="auto" w:fill="CCC0D9" w:themeFill="accent4" w:themeFillTint="66"/>
            <w:vAlign w:val="center"/>
          </w:tcPr>
          <w:p w14:paraId="4E8EB72E">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Perspektif Siswa (SW.CG &amp; SW.AN)</w:t>
            </w:r>
          </w:p>
        </w:tc>
        <w:tc>
          <w:tcPr>
            <w:tcW w:w="2426" w:type="dxa"/>
            <w:shd w:val="clear" w:color="auto" w:fill="CCC0D9" w:themeFill="accent4" w:themeFillTint="66"/>
            <w:vAlign w:val="center"/>
          </w:tcPr>
          <w:p w14:paraId="54162EE9">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Perspektif Kepala Sekolah (GR.AR)</w:t>
            </w:r>
          </w:p>
        </w:tc>
      </w:tr>
      <w:tr w14:paraId="70CBF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49E9191B">
            <w:pPr>
              <w:rPr>
                <w:color w:val="000000" w:themeColor="text1"/>
                <w14:textFill>
                  <w14:solidFill>
                    <w14:schemeClr w14:val="tx1"/>
                  </w14:solidFill>
                </w14:textFill>
              </w:rPr>
            </w:pPr>
            <w:r>
              <w:rPr>
                <w:color w:val="000000" w:themeColor="text1"/>
                <w:sz w:val="22"/>
                <w:szCs w:val="22"/>
                <w14:textFill>
                  <w14:solidFill>
                    <w14:schemeClr w14:val="tx1"/>
                  </w14:solidFill>
                </w14:textFill>
              </w:rPr>
              <w:t>Efektivitas metode dalam pembelajaran</w:t>
            </w:r>
          </w:p>
        </w:tc>
        <w:tc>
          <w:tcPr>
            <w:tcW w:w="2400" w:type="dxa"/>
            <w:vAlign w:val="center"/>
          </w:tcPr>
          <w:p w14:paraId="0E7506A4">
            <w:pPr>
              <w:rPr>
                <w:color w:val="000000" w:themeColor="text1"/>
                <w14:textFill>
                  <w14:solidFill>
                    <w14:schemeClr w14:val="tx1"/>
                  </w14:solidFill>
                </w14:textFill>
              </w:rPr>
            </w:pPr>
            <w:r>
              <w:rPr>
                <w:color w:val="000000" w:themeColor="text1"/>
                <w:sz w:val="22"/>
                <w:szCs w:val="22"/>
                <w14:textFill>
                  <w14:solidFill>
                    <w14:schemeClr w14:val="tx1"/>
                  </w14:solidFill>
                </w14:textFill>
              </w:rPr>
              <w:t>Sangat efektif: meningkatkan pemahaman konseptual dan menciptakan suasana kelas yang lebih hidup dan interaktif</w:t>
            </w:r>
          </w:p>
        </w:tc>
        <w:tc>
          <w:tcPr>
            <w:tcW w:w="2400" w:type="dxa"/>
            <w:vAlign w:val="center"/>
          </w:tcPr>
          <w:p w14:paraId="3A8C6F49">
            <w:pPr>
              <w:rPr>
                <w:color w:val="000000" w:themeColor="text1"/>
                <w14:textFill>
                  <w14:solidFill>
                    <w14:schemeClr w14:val="tx1"/>
                  </w14:solidFill>
                </w14:textFill>
              </w:rPr>
            </w:pPr>
            <w:r>
              <w:rPr>
                <w:color w:val="000000" w:themeColor="text1"/>
                <w:sz w:val="22"/>
                <w:szCs w:val="22"/>
                <w14:textFill>
                  <w14:solidFill>
                    <w14:schemeClr w14:val="tx1"/>
                  </w14:solidFill>
                </w14:textFill>
              </w:rPr>
              <w:t>Menyenangkan dan mudah dipraktikkan kapan saja; membantu memahami perkalian bukan sekadar hafalan</w:t>
            </w:r>
          </w:p>
        </w:tc>
        <w:tc>
          <w:tcPr>
            <w:tcW w:w="2426" w:type="dxa"/>
            <w:vAlign w:val="center"/>
          </w:tcPr>
          <w:p w14:paraId="389615B7">
            <w:pPr>
              <w:rPr>
                <w:color w:val="000000" w:themeColor="text1"/>
                <w14:textFill>
                  <w14:solidFill>
                    <w14:schemeClr w14:val="tx1"/>
                  </w14:solidFill>
                </w14:textFill>
              </w:rPr>
            </w:pPr>
            <w:r>
              <w:rPr>
                <w:color w:val="000000" w:themeColor="text1"/>
                <w:sz w:val="22"/>
                <w:szCs w:val="22"/>
                <w14:textFill>
                  <w14:solidFill>
                    <w14:schemeClr w14:val="tx1"/>
                  </w14:solidFill>
                </w14:textFill>
              </w:rPr>
              <w:t>Selaras dengan visi pembelajaran berkualitas; suasana kelas jauh berbeda dan lebih hidup dari sebelumnya</w:t>
            </w:r>
          </w:p>
        </w:tc>
      </w:tr>
      <w:tr w14:paraId="342A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5AF45542">
            <w:pPr>
              <w:rPr>
                <w:color w:val="000000" w:themeColor="text1"/>
                <w14:textFill>
                  <w14:solidFill>
                    <w14:schemeClr w14:val="tx1"/>
                  </w14:solidFill>
                </w14:textFill>
              </w:rPr>
            </w:pPr>
            <w:r>
              <w:rPr>
                <w:color w:val="000000" w:themeColor="text1"/>
                <w:sz w:val="22"/>
                <w:szCs w:val="22"/>
                <w14:textFill>
                  <w14:solidFill>
                    <w14:schemeClr w14:val="tx1"/>
                  </w14:solidFill>
                </w14:textFill>
              </w:rPr>
              <w:t>Peningkatan kepercayaan diri siswa</w:t>
            </w:r>
          </w:p>
        </w:tc>
        <w:tc>
          <w:tcPr>
            <w:tcW w:w="2400" w:type="dxa"/>
            <w:vAlign w:val="center"/>
          </w:tcPr>
          <w:p w14:paraId="6A77B9CA">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mengamati siswa lebih aktif dan berani berpartisipasi dalam pembelajaran matematika</w:t>
            </w:r>
          </w:p>
        </w:tc>
        <w:tc>
          <w:tcPr>
            <w:tcW w:w="2400" w:type="dxa"/>
            <w:vAlign w:val="center"/>
          </w:tcPr>
          <w:p w14:paraId="0E1F5B0B">
            <w:pPr>
              <w:rPr>
                <w:color w:val="000000" w:themeColor="text1"/>
                <w14:textFill>
                  <w14:solidFill>
                    <w14:schemeClr w14:val="tx1"/>
                  </w14:solidFill>
                </w14:textFill>
              </w:rPr>
            </w:pPr>
            <w:r>
              <w:rPr>
                <w:color w:val="000000" w:themeColor="text1"/>
                <w:sz w:val="22"/>
                <w:szCs w:val="22"/>
                <w14:textFill>
                  <w14:solidFill>
                    <w14:schemeClr w14:val="tx1"/>
                  </w14:solidFill>
                </w14:textFill>
              </w:rPr>
              <w:t>'Sekarang saya berani maju ke depan. Dulu saya takut salah, sekarang saya punya cara sendiri pakai jari' (SW.AN)</w:t>
            </w:r>
          </w:p>
        </w:tc>
        <w:tc>
          <w:tcPr>
            <w:tcW w:w="2426" w:type="dxa"/>
            <w:vAlign w:val="center"/>
          </w:tcPr>
          <w:p w14:paraId="63F4749C">
            <w:pPr>
              <w:rPr>
                <w:color w:val="000000" w:themeColor="text1"/>
                <w14:textFill>
                  <w14:solidFill>
                    <w14:schemeClr w14:val="tx1"/>
                  </w14:solidFill>
                </w14:textFill>
              </w:rPr>
            </w:pPr>
            <w:r>
              <w:rPr>
                <w:color w:val="000000" w:themeColor="text1"/>
                <w:sz w:val="22"/>
                <w:szCs w:val="22"/>
                <w14:textFill>
                  <w14:solidFill>
                    <w14:schemeClr w14:val="tx1"/>
                  </w14:solidFill>
                </w14:textFill>
              </w:rPr>
              <w:t>Kepala sekolah mengonfirmasi observasinya bahwa siswa tampak lebih percaya diri dan bersemangat dalam pelajaran matematika</w:t>
            </w:r>
          </w:p>
        </w:tc>
      </w:tr>
      <w:tr w14:paraId="19922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59B1EB2A">
            <w:pPr>
              <w:rPr>
                <w:color w:val="000000" w:themeColor="text1"/>
                <w14:textFill>
                  <w14:solidFill>
                    <w14:schemeClr w14:val="tx1"/>
                  </w14:solidFill>
                </w14:textFill>
              </w:rPr>
            </w:pPr>
            <w:r>
              <w:rPr>
                <w:color w:val="000000" w:themeColor="text1"/>
                <w:sz w:val="22"/>
                <w:szCs w:val="22"/>
                <w14:textFill>
                  <w14:solidFill>
                    <w14:schemeClr w14:val="tx1"/>
                  </w14:solidFill>
                </w14:textFill>
              </w:rPr>
              <w:t>Keberlanjutan implementasi metode</w:t>
            </w:r>
          </w:p>
        </w:tc>
        <w:tc>
          <w:tcPr>
            <w:tcW w:w="2400" w:type="dxa"/>
            <w:vAlign w:val="center"/>
          </w:tcPr>
          <w:p w14:paraId="19978ED0">
            <w:pPr>
              <w:rPr>
                <w:color w:val="000000" w:themeColor="text1"/>
                <w14:textFill>
                  <w14:solidFill>
                    <w14:schemeClr w14:val="tx1"/>
                  </w14:solidFill>
                </w14:textFill>
              </w:rPr>
            </w:pPr>
            <w:r>
              <w:rPr>
                <w:color w:val="000000" w:themeColor="text1"/>
                <w:sz w:val="22"/>
                <w:szCs w:val="22"/>
                <w14:textFill>
                  <w14:solidFill>
                    <w14:schemeClr w14:val="tx1"/>
                  </w14:solidFill>
                </w14:textFill>
              </w:rPr>
              <w:t>Guru berkomitmen untuk terus mengembangkan cara penerapan agar semakin efektif dan adaptif</w:t>
            </w:r>
          </w:p>
        </w:tc>
        <w:tc>
          <w:tcPr>
            <w:tcW w:w="2400" w:type="dxa"/>
            <w:vAlign w:val="center"/>
          </w:tcPr>
          <w:p w14:paraId="664E9242">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menyatakan ingin terus menggunakan dan berlatih Jarimatika secara mandiri di rumah</w:t>
            </w:r>
          </w:p>
        </w:tc>
        <w:tc>
          <w:tcPr>
            <w:tcW w:w="2426" w:type="dxa"/>
            <w:vAlign w:val="center"/>
          </w:tcPr>
          <w:p w14:paraId="6F4DDFDD">
            <w:pPr>
              <w:rPr>
                <w:color w:val="000000" w:themeColor="text1"/>
                <w14:textFill>
                  <w14:solidFill>
                    <w14:schemeClr w14:val="tx1"/>
                  </w14:solidFill>
                </w14:textFill>
              </w:rPr>
            </w:pPr>
            <w:r>
              <w:rPr>
                <w:color w:val="000000" w:themeColor="text1"/>
                <w:sz w:val="22"/>
                <w:szCs w:val="22"/>
                <w14:textFill>
                  <w14:solidFill>
                    <w14:schemeClr w14:val="tx1"/>
                  </w14:solidFill>
                </w14:textFill>
              </w:rPr>
              <w:t>Mendukung penuh perluasan Jarimatika ke seluruh kelas melalui program pelatihan guru yang sistematis</w:t>
            </w:r>
          </w:p>
        </w:tc>
      </w:tr>
      <w:tr w14:paraId="74002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16A583F4">
            <w:pPr>
              <w:rPr>
                <w:color w:val="000000" w:themeColor="text1"/>
                <w14:textFill>
                  <w14:solidFill>
                    <w14:schemeClr w14:val="tx1"/>
                  </w14:solidFill>
                </w14:textFill>
              </w:rPr>
            </w:pPr>
            <w:r>
              <w:rPr>
                <w:color w:val="000000" w:themeColor="text1"/>
                <w:sz w:val="22"/>
                <w:szCs w:val="22"/>
                <w14:textFill>
                  <w14:solidFill>
                    <w14:schemeClr w14:val="tx1"/>
                  </w14:solidFill>
                </w14:textFill>
              </w:rPr>
              <w:t>Kesesuaian dengan kebutuhan dan konteks sekolah</w:t>
            </w:r>
          </w:p>
        </w:tc>
        <w:tc>
          <w:tcPr>
            <w:tcW w:w="2400" w:type="dxa"/>
            <w:vAlign w:val="center"/>
          </w:tcPr>
          <w:p w14:paraId="66C3DBA4">
            <w:pPr>
              <w:rPr>
                <w:color w:val="000000" w:themeColor="text1"/>
                <w14:textFill>
                  <w14:solidFill>
                    <w14:schemeClr w14:val="tx1"/>
                  </w14:solidFill>
                </w14:textFill>
              </w:rPr>
            </w:pPr>
            <w:r>
              <w:rPr>
                <w:color w:val="000000" w:themeColor="text1"/>
                <w:sz w:val="22"/>
                <w:szCs w:val="22"/>
                <w14:textFill>
                  <w14:solidFill>
                    <w14:schemeClr w14:val="tx1"/>
                  </w14:solidFill>
                </w14:textFill>
              </w:rPr>
              <w:t>Sangat sesuai: tidak memerlukan biaya tambahan dan dapat diterapkan di kelas dengan keterbatasan sarana</w:t>
            </w:r>
          </w:p>
        </w:tc>
        <w:tc>
          <w:tcPr>
            <w:tcW w:w="2400" w:type="dxa"/>
            <w:vAlign w:val="center"/>
          </w:tcPr>
          <w:p w14:paraId="02CDFEAB">
            <w:pPr>
              <w:rPr>
                <w:color w:val="000000" w:themeColor="text1"/>
                <w14:textFill>
                  <w14:solidFill>
                    <w14:schemeClr w14:val="tx1"/>
                  </w14:solidFill>
                </w14:textFill>
              </w:rPr>
            </w:pPr>
            <w:r>
              <w:rPr>
                <w:color w:val="000000" w:themeColor="text1"/>
                <w:sz w:val="22"/>
                <w:szCs w:val="22"/>
                <w14:textFill>
                  <w14:solidFill>
                    <w14:schemeClr w14:val="tx1"/>
                  </w14:solidFill>
                </w14:textFill>
              </w:rPr>
              <w:t>Siswa merasa nyaman karena alat (jari tangan) selalu tersedia dan tidak perlu peralatan tambahan</w:t>
            </w:r>
          </w:p>
        </w:tc>
        <w:tc>
          <w:tcPr>
            <w:tcW w:w="2426" w:type="dxa"/>
            <w:vAlign w:val="center"/>
          </w:tcPr>
          <w:p w14:paraId="33AFA2AA">
            <w:pPr>
              <w:rPr>
                <w:color w:val="000000" w:themeColor="text1"/>
                <w14:textFill>
                  <w14:solidFill>
                    <w14:schemeClr w14:val="tx1"/>
                  </w14:solidFill>
                </w14:textFill>
              </w:rPr>
            </w:pPr>
            <w:r>
              <w:rPr>
                <w:color w:val="000000" w:themeColor="text1"/>
                <w:sz w:val="22"/>
                <w:szCs w:val="22"/>
                <w14:textFill>
                  <w14:solidFill>
                    <w14:schemeClr w14:val="tx1"/>
                  </w14:solidFill>
                </w14:textFill>
              </w:rPr>
              <w:t>Jarimatika sangat sesuai dengan kondisi dan konteks sekolah pedesaan yang memiliki keterbatasan sarana teknologi</w:t>
            </w:r>
          </w:p>
        </w:tc>
      </w:tr>
      <w:tr w14:paraId="3196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0" w:type="dxa"/>
            <w:vAlign w:val="center"/>
          </w:tcPr>
          <w:p w14:paraId="44893EC7">
            <w:pPr>
              <w:rPr>
                <w:color w:val="000000" w:themeColor="text1"/>
                <w14:textFill>
                  <w14:solidFill>
                    <w14:schemeClr w14:val="tx1"/>
                  </w14:solidFill>
                </w14:textFill>
              </w:rPr>
            </w:pPr>
            <w:r>
              <w:rPr>
                <w:color w:val="000000" w:themeColor="text1"/>
                <w:sz w:val="22"/>
                <w:szCs w:val="22"/>
                <w14:textFill>
                  <w14:solidFill>
                    <w14:schemeClr w14:val="tx1"/>
                  </w14:solidFill>
                </w14:textFill>
              </w:rPr>
              <w:t>Kesimpulan Triangulasi</w:t>
            </w:r>
          </w:p>
        </w:tc>
        <w:tc>
          <w:tcPr>
            <w:tcW w:w="7226" w:type="dxa"/>
            <w:gridSpan w:val="3"/>
            <w:vAlign w:val="center"/>
          </w:tcPr>
          <w:p w14:paraId="603A247E">
            <w:pPr>
              <w:rPr>
                <w:color w:val="000000" w:themeColor="text1"/>
                <w14:textFill>
                  <w14:solidFill>
                    <w14:schemeClr w14:val="tx1"/>
                  </w14:solidFill>
                </w14:textFill>
              </w:rPr>
            </w:pPr>
            <w:r>
              <w:rPr>
                <w:color w:val="000000" w:themeColor="text1"/>
                <w:sz w:val="22"/>
                <w:szCs w:val="22"/>
                <w14:textFill>
                  <w14:solidFill>
                    <w14:schemeClr w14:val="tx1"/>
                  </w14:solidFill>
                </w14:textFill>
              </w:rPr>
              <w:t>Perspektif dari ketiga kelompok pemangku kepentingan menunjukkan KONVERGENSI yang sangat kuat. Guru, siswa, dan kepala sekolah secara independen memberikan penilaian yang positif dan konsisten terhadap efektivitas, dampak, dan keberlanjutan metode Jarimatika. Konvergensi perspektif dari tiga sisi yang berbeda ini menjadi bukti kredibilitas dan transferabilitas temuan penelitian.</w:t>
            </w:r>
          </w:p>
        </w:tc>
      </w:tr>
    </w:tbl>
    <w:p w14:paraId="05D7BB79">
      <w:pPr>
        <w:spacing w:before="60" w:after="160"/>
        <w:jc w:val="center"/>
        <w:rPr>
          <w:color w:val="000000" w:themeColor="text1"/>
          <w14:textFill>
            <w14:solidFill>
              <w14:schemeClr w14:val="tx1"/>
            </w14:solidFill>
          </w14:textFill>
        </w:rPr>
      </w:pPr>
      <w:r>
        <w:rPr>
          <w:i/>
          <w:iCs/>
          <w:color w:val="000000" w:themeColor="text1"/>
          <w:sz w:val="22"/>
          <w:szCs w:val="22"/>
          <w14:textFill>
            <w14:solidFill>
              <w14:schemeClr w14:val="tx1"/>
            </w14:solidFill>
          </w14:textFill>
        </w:rPr>
        <w:t>Sumber: Hasil triangulasi data peneliti, 2026</w:t>
      </w:r>
    </w:p>
    <w:p w14:paraId="403FC15C">
      <w:pPr>
        <w:pStyle w:val="5"/>
      </w:pPr>
      <w:bookmarkStart w:id="21" w:name="_Toc234049488"/>
      <w:r>
        <w:t>4.1.3.5 Ringkasan Hasil Triangulasi Data</w:t>
      </w:r>
      <w:bookmarkEnd w:id="21"/>
    </w:p>
    <w:p w14:paraId="68E9CD4C">
      <w:pPr>
        <w:spacing w:after="16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Berdasarkan keseluruhan proses triangulasi data yang telah dilakukan, berikut disajikan ringkasan temuan triangulasi untuk seluruh pertanyaan penelitian.</w:t>
      </w:r>
    </w:p>
    <w:p w14:paraId="7D26F174">
      <w:pPr>
        <w:pStyle w:val="2"/>
      </w:pPr>
      <w:bookmarkStart w:id="22" w:name="_Toc234049489"/>
      <w:r>
        <w:t>Tabel 4.7. Ringkasan Hasil Triangulasi Data Penelitian</w:t>
      </w:r>
      <w:bookmarkEnd w:id="22"/>
    </w:p>
    <w:tbl>
      <w:tblPr>
        <w:tblStyle w:val="20"/>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
        <w:gridCol w:w="2462"/>
        <w:gridCol w:w="2176"/>
        <w:gridCol w:w="2171"/>
        <w:gridCol w:w="1708"/>
      </w:tblGrid>
      <w:tr w14:paraId="75BE6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9" w:type="dxa"/>
            <w:shd w:val="clear" w:color="auto" w:fill="CCC0D9" w:themeFill="accent4" w:themeFillTint="66"/>
            <w:vAlign w:val="center"/>
          </w:tcPr>
          <w:p w14:paraId="5A09D844">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No</w:t>
            </w:r>
          </w:p>
        </w:tc>
        <w:tc>
          <w:tcPr>
            <w:tcW w:w="2462" w:type="dxa"/>
            <w:shd w:val="clear" w:color="auto" w:fill="CCC0D9" w:themeFill="accent4" w:themeFillTint="66"/>
            <w:vAlign w:val="center"/>
          </w:tcPr>
          <w:p w14:paraId="46BA7C8C">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Aspek Penelitian</w:t>
            </w:r>
          </w:p>
        </w:tc>
        <w:tc>
          <w:tcPr>
            <w:tcW w:w="2176" w:type="dxa"/>
            <w:shd w:val="clear" w:color="auto" w:fill="CCC0D9" w:themeFill="accent4" w:themeFillTint="66"/>
            <w:vAlign w:val="center"/>
          </w:tcPr>
          <w:p w14:paraId="7B48EA83">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Jenis Triangulasi yang Diterapkan</w:t>
            </w:r>
          </w:p>
        </w:tc>
        <w:tc>
          <w:tcPr>
            <w:tcW w:w="2171" w:type="dxa"/>
            <w:shd w:val="clear" w:color="auto" w:fill="CCC0D9" w:themeFill="accent4" w:themeFillTint="66"/>
            <w:vAlign w:val="center"/>
          </w:tcPr>
          <w:p w14:paraId="375993C2">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Hasil Triangulasi</w:t>
            </w:r>
          </w:p>
        </w:tc>
        <w:tc>
          <w:tcPr>
            <w:tcW w:w="1708" w:type="dxa"/>
            <w:shd w:val="clear" w:color="auto" w:fill="CCC0D9" w:themeFill="accent4" w:themeFillTint="66"/>
            <w:vAlign w:val="center"/>
          </w:tcPr>
          <w:p w14:paraId="0286502C">
            <w:pPr>
              <w:jc w:val="center"/>
              <w:rPr>
                <w:color w:val="000000" w:themeColor="text1"/>
                <w14:textFill>
                  <w14:solidFill>
                    <w14:schemeClr w14:val="tx1"/>
                  </w14:solidFill>
                </w14:textFill>
              </w:rPr>
            </w:pPr>
            <w:r>
              <w:rPr>
                <w:b/>
                <w:bCs/>
                <w:color w:val="000000" w:themeColor="text1"/>
                <w:sz w:val="22"/>
                <w:szCs w:val="22"/>
                <w14:textFill>
                  <w14:solidFill>
                    <w14:schemeClr w14:val="tx1"/>
                  </w14:solidFill>
                </w14:textFill>
              </w:rPr>
              <w:t>Status Keabsahan</w:t>
            </w:r>
          </w:p>
        </w:tc>
      </w:tr>
      <w:tr w14:paraId="467A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14:paraId="23B06511">
            <w:pPr>
              <w:rPr>
                <w:color w:val="000000" w:themeColor="text1"/>
                <w14:textFill>
                  <w14:solidFill>
                    <w14:schemeClr w14:val="tx1"/>
                  </w14:solidFill>
                </w14:textFill>
              </w:rPr>
            </w:pPr>
            <w:r>
              <w:rPr>
                <w:color w:val="000000" w:themeColor="text1"/>
                <w:sz w:val="22"/>
                <w:szCs w:val="22"/>
                <w14:textFill>
                  <w14:solidFill>
                    <w14:schemeClr w14:val="tx1"/>
                  </w14:solidFill>
                </w14:textFill>
              </w:rPr>
              <w:t>1</w:t>
            </w:r>
          </w:p>
        </w:tc>
        <w:tc>
          <w:tcPr>
            <w:tcW w:w="2462" w:type="dxa"/>
            <w:vAlign w:val="center"/>
          </w:tcPr>
          <w:p w14:paraId="412212AB">
            <w:pPr>
              <w:rPr>
                <w:color w:val="000000" w:themeColor="text1"/>
                <w14:textFill>
                  <w14:solidFill>
                    <w14:schemeClr w14:val="tx1"/>
                  </w14:solidFill>
                </w14:textFill>
              </w:rPr>
            </w:pPr>
            <w:r>
              <w:rPr>
                <w:color w:val="000000" w:themeColor="text1"/>
                <w:sz w:val="22"/>
                <w:szCs w:val="22"/>
                <w14:textFill>
                  <w14:solidFill>
                    <w14:schemeClr w14:val="tx1"/>
                  </w14:solidFill>
                </w14:textFill>
              </w:rPr>
              <w:t>Perencanaan pembelajaran menggunakan metode Jarimatika</w:t>
            </w:r>
          </w:p>
        </w:tc>
        <w:tc>
          <w:tcPr>
            <w:tcW w:w="2176" w:type="dxa"/>
            <w:vAlign w:val="center"/>
          </w:tcPr>
          <w:p w14:paraId="53330DA0">
            <w:pPr>
              <w:rPr>
                <w:color w:val="000000" w:themeColor="text1"/>
                <w14:textFill>
                  <w14:solidFill>
                    <w14:schemeClr w14:val="tx1"/>
                  </w14:solidFill>
                </w14:textFill>
              </w:rPr>
            </w:pPr>
            <w:r>
              <w:rPr>
                <w:color w:val="000000" w:themeColor="text1"/>
                <w:sz w:val="22"/>
                <w:szCs w:val="22"/>
                <w14:textFill>
                  <w14:solidFill>
                    <w14:schemeClr w14:val="tx1"/>
                  </w14:solidFill>
                </w14:textFill>
              </w:rPr>
              <w:t>Triangulasi sumber (guru, kepala sekolah, dokumen) + triangulasi metode (wawancara, dokumentasi, observasi)</w:t>
            </w:r>
          </w:p>
        </w:tc>
        <w:tc>
          <w:tcPr>
            <w:tcW w:w="2171" w:type="dxa"/>
            <w:vAlign w:val="center"/>
          </w:tcPr>
          <w:p w14:paraId="689E955B">
            <w:pPr>
              <w:rPr>
                <w:color w:val="000000" w:themeColor="text1"/>
                <w14:textFill>
                  <w14:solidFill>
                    <w14:schemeClr w14:val="tx1"/>
                  </w14:solidFill>
                </w14:textFill>
              </w:rPr>
            </w:pPr>
            <w:r>
              <w:rPr>
                <w:color w:val="000000" w:themeColor="text1"/>
                <w:sz w:val="22"/>
                <w:szCs w:val="22"/>
                <w14:textFill>
                  <w14:solidFill>
                    <w14:schemeClr w14:val="tx1"/>
                  </w14:solidFill>
                </w14:textFill>
              </w:rPr>
              <w:t>Konvergensi: perencanaan sistematis, komprehensif, dan selaras Kurikulum Merdeka terkonfirmasi dari tiga sumber</w:t>
            </w:r>
          </w:p>
        </w:tc>
        <w:tc>
          <w:tcPr>
            <w:tcW w:w="1708" w:type="dxa"/>
            <w:vAlign w:val="center"/>
          </w:tcPr>
          <w:p w14:paraId="26D4A2EB">
            <w:pPr>
              <w:rPr>
                <w:color w:val="000000" w:themeColor="text1"/>
                <w14:textFill>
                  <w14:solidFill>
                    <w14:schemeClr w14:val="tx1"/>
                  </w14:solidFill>
                </w14:textFill>
              </w:rPr>
            </w:pPr>
            <w:sdt>
              <w:sdtPr>
                <w:rPr>
                  <w:color w:val="000000" w:themeColor="text1"/>
                  <w14:textFill>
                    <w14:solidFill>
                      <w14:schemeClr w14:val="tx1"/>
                    </w14:solidFill>
                  </w14:textFill>
                </w:rPr>
                <w:tag w:val="goog_rdk_10"/>
                <w:id w:val="-1232791666"/>
              </w:sdtPr>
              <w:sdtEndPr>
                <w:rPr>
                  <w:color w:val="000000" w:themeColor="text1"/>
                  <w14:textFill>
                    <w14:solidFill>
                      <w14:schemeClr w14:val="tx1"/>
                    </w14:solidFill>
                  </w14:textFill>
                </w:rPr>
              </w:sdtEndPr>
              <w:sdtContent>
                <w:r>
                  <w:rPr>
                    <w:rFonts w:ascii="Segoe UI Symbol" w:hAnsi="Segoe UI Symbol" w:eastAsia="Arial Unicode MS" w:cs="Segoe UI Symbol"/>
                    <w:color w:val="000000" w:themeColor="text1"/>
                    <w:sz w:val="22"/>
                    <w:szCs w:val="22"/>
                    <w14:textFill>
                      <w14:solidFill>
                        <w14:schemeClr w14:val="tx1"/>
                      </w14:solidFill>
                    </w14:textFill>
                  </w:rPr>
                  <w:t>✓</w:t>
                </w:r>
              </w:sdtContent>
            </w:sdt>
            <w:r>
              <w:rPr>
                <w:color w:val="000000" w:themeColor="text1"/>
                <w:sz w:val="22"/>
                <w:szCs w:val="22"/>
                <w14:textFill>
                  <w14:solidFill>
                    <w14:schemeClr w14:val="tx1"/>
                  </w14:solidFill>
                </w14:textFill>
              </w:rPr>
              <w:t xml:space="preserve"> Valid &amp; Kredibel</w:t>
            </w:r>
          </w:p>
        </w:tc>
      </w:tr>
      <w:tr w14:paraId="05C8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14:paraId="745F0B22">
            <w:pPr>
              <w:rPr>
                <w:color w:val="000000" w:themeColor="text1"/>
                <w14:textFill>
                  <w14:solidFill>
                    <w14:schemeClr w14:val="tx1"/>
                  </w14:solidFill>
                </w14:textFill>
              </w:rPr>
            </w:pPr>
            <w:r>
              <w:rPr>
                <w:color w:val="000000" w:themeColor="text1"/>
                <w:sz w:val="22"/>
                <w:szCs w:val="22"/>
                <w14:textFill>
                  <w14:solidFill>
                    <w14:schemeClr w14:val="tx1"/>
                  </w14:solidFill>
                </w14:textFill>
              </w:rPr>
              <w:t>2</w:t>
            </w:r>
          </w:p>
        </w:tc>
        <w:tc>
          <w:tcPr>
            <w:tcW w:w="2462" w:type="dxa"/>
            <w:vAlign w:val="center"/>
          </w:tcPr>
          <w:p w14:paraId="7D3AFEAD">
            <w:pPr>
              <w:rPr>
                <w:color w:val="000000" w:themeColor="text1"/>
                <w14:textFill>
                  <w14:solidFill>
                    <w14:schemeClr w14:val="tx1"/>
                  </w14:solidFill>
                </w14:textFill>
              </w:rPr>
            </w:pPr>
            <w:r>
              <w:rPr>
                <w:color w:val="000000" w:themeColor="text1"/>
                <w:sz w:val="22"/>
                <w:szCs w:val="22"/>
                <w14:textFill>
                  <w14:solidFill>
                    <w14:schemeClr w14:val="tx1"/>
                  </w14:solidFill>
                </w14:textFill>
              </w:rPr>
              <w:t>Tahapan pelaksanaan pembelajaran Jarimatika</w:t>
            </w:r>
          </w:p>
        </w:tc>
        <w:tc>
          <w:tcPr>
            <w:tcW w:w="2176" w:type="dxa"/>
            <w:vAlign w:val="center"/>
          </w:tcPr>
          <w:p w14:paraId="5B491F44">
            <w:pPr>
              <w:rPr>
                <w:color w:val="000000" w:themeColor="text1"/>
                <w14:textFill>
                  <w14:solidFill>
                    <w14:schemeClr w14:val="tx1"/>
                  </w14:solidFill>
                </w14:textFill>
              </w:rPr>
            </w:pPr>
            <w:r>
              <w:rPr>
                <w:color w:val="000000" w:themeColor="text1"/>
                <w:sz w:val="22"/>
                <w:szCs w:val="22"/>
                <w14:textFill>
                  <w14:solidFill>
                    <w14:schemeClr w14:val="tx1"/>
                  </w14:solidFill>
                </w14:textFill>
              </w:rPr>
              <w:t>Triangulasi metode (observasi, wawancara guru, wawancara siswa) + triangulasi teori (Bruner, Piaget)</w:t>
            </w:r>
          </w:p>
        </w:tc>
        <w:tc>
          <w:tcPr>
            <w:tcW w:w="2171" w:type="dxa"/>
            <w:vAlign w:val="center"/>
          </w:tcPr>
          <w:p w14:paraId="1F416D9D">
            <w:pPr>
              <w:rPr>
                <w:color w:val="000000" w:themeColor="text1"/>
                <w14:textFill>
                  <w14:solidFill>
                    <w14:schemeClr w14:val="tx1"/>
                  </w14:solidFill>
                </w14:textFill>
              </w:rPr>
            </w:pPr>
            <w:r>
              <w:rPr>
                <w:color w:val="000000" w:themeColor="text1"/>
                <w:sz w:val="22"/>
                <w:szCs w:val="22"/>
                <w14:textFill>
                  <w14:solidFill>
                    <w14:schemeClr w14:val="tx1"/>
                  </w14:solidFill>
                </w14:textFill>
              </w:rPr>
              <w:t>Konvergensi: lima tahapan pelaksanaan terkonfirmasi konsisten dari semua teknik pengumpulan data</w:t>
            </w:r>
          </w:p>
        </w:tc>
        <w:tc>
          <w:tcPr>
            <w:tcW w:w="1708" w:type="dxa"/>
            <w:vAlign w:val="center"/>
          </w:tcPr>
          <w:p w14:paraId="2C16E7D1">
            <w:pPr>
              <w:rPr>
                <w:color w:val="000000" w:themeColor="text1"/>
                <w14:textFill>
                  <w14:solidFill>
                    <w14:schemeClr w14:val="tx1"/>
                  </w14:solidFill>
                </w14:textFill>
              </w:rPr>
            </w:pPr>
            <w:sdt>
              <w:sdtPr>
                <w:rPr>
                  <w:color w:val="000000" w:themeColor="text1"/>
                  <w14:textFill>
                    <w14:solidFill>
                      <w14:schemeClr w14:val="tx1"/>
                    </w14:solidFill>
                  </w14:textFill>
                </w:rPr>
                <w:tag w:val="goog_rdk_11"/>
                <w:id w:val="1943543709"/>
              </w:sdtPr>
              <w:sdtEndPr>
                <w:rPr>
                  <w:color w:val="000000" w:themeColor="text1"/>
                  <w14:textFill>
                    <w14:solidFill>
                      <w14:schemeClr w14:val="tx1"/>
                    </w14:solidFill>
                  </w14:textFill>
                </w:rPr>
              </w:sdtEndPr>
              <w:sdtContent>
                <w:r>
                  <w:rPr>
                    <w:rFonts w:ascii="Segoe UI Symbol" w:hAnsi="Segoe UI Symbol" w:eastAsia="Arial Unicode MS" w:cs="Segoe UI Symbol"/>
                    <w:color w:val="000000" w:themeColor="text1"/>
                    <w:sz w:val="22"/>
                    <w:szCs w:val="22"/>
                    <w14:textFill>
                      <w14:solidFill>
                        <w14:schemeClr w14:val="tx1"/>
                      </w14:solidFill>
                    </w14:textFill>
                  </w:rPr>
                  <w:t>✓</w:t>
                </w:r>
              </w:sdtContent>
            </w:sdt>
            <w:r>
              <w:rPr>
                <w:color w:val="000000" w:themeColor="text1"/>
                <w:sz w:val="22"/>
                <w:szCs w:val="22"/>
                <w14:textFill>
                  <w14:solidFill>
                    <w14:schemeClr w14:val="tx1"/>
                  </w14:solidFill>
                </w14:textFill>
              </w:rPr>
              <w:t xml:space="preserve"> Valid &amp; Kredibel</w:t>
            </w:r>
          </w:p>
        </w:tc>
      </w:tr>
      <w:tr w14:paraId="11B9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14:paraId="682F6E19">
            <w:pPr>
              <w:rPr>
                <w:color w:val="000000" w:themeColor="text1"/>
                <w14:textFill>
                  <w14:solidFill>
                    <w14:schemeClr w14:val="tx1"/>
                  </w14:solidFill>
                </w14:textFill>
              </w:rPr>
            </w:pPr>
            <w:r>
              <w:rPr>
                <w:color w:val="000000" w:themeColor="text1"/>
                <w:sz w:val="22"/>
                <w:szCs w:val="22"/>
                <w14:textFill>
                  <w14:solidFill>
                    <w14:schemeClr w14:val="tx1"/>
                  </w14:solidFill>
                </w14:textFill>
              </w:rPr>
              <w:t>3</w:t>
            </w:r>
          </w:p>
        </w:tc>
        <w:tc>
          <w:tcPr>
            <w:tcW w:w="2462" w:type="dxa"/>
            <w:vAlign w:val="center"/>
          </w:tcPr>
          <w:p w14:paraId="7E9F9C1B">
            <w:pPr>
              <w:rPr>
                <w:color w:val="000000" w:themeColor="text1"/>
                <w14:textFill>
                  <w14:solidFill>
                    <w14:schemeClr w14:val="tx1"/>
                  </w14:solidFill>
                </w14:textFill>
              </w:rPr>
            </w:pPr>
            <w:r>
              <w:rPr>
                <w:color w:val="000000" w:themeColor="text1"/>
                <w:sz w:val="22"/>
                <w:szCs w:val="22"/>
                <w14:textFill>
                  <w14:solidFill>
                    <w14:schemeClr w14:val="tx1"/>
                  </w14:solidFill>
                </w14:textFill>
              </w:rPr>
              <w:t>Pengembangan pemahaman konsep perkalian dasar</w:t>
            </w:r>
          </w:p>
        </w:tc>
        <w:tc>
          <w:tcPr>
            <w:tcW w:w="2176" w:type="dxa"/>
            <w:vAlign w:val="center"/>
          </w:tcPr>
          <w:p w14:paraId="4C34AEA5">
            <w:pPr>
              <w:rPr>
                <w:color w:val="000000" w:themeColor="text1"/>
                <w14:textFill>
                  <w14:solidFill>
                    <w14:schemeClr w14:val="tx1"/>
                  </w14:solidFill>
                </w14:textFill>
              </w:rPr>
            </w:pPr>
            <w:r>
              <w:rPr>
                <w:color w:val="000000" w:themeColor="text1"/>
                <w:sz w:val="22"/>
                <w:szCs w:val="22"/>
                <w14:textFill>
                  <w14:solidFill>
                    <w14:schemeClr w14:val="tx1"/>
                  </w14:solidFill>
                </w14:textFill>
              </w:rPr>
              <w:t>Triangulasi sumber + metode + teori (Skemp, Bruner, Piaget)</w:t>
            </w:r>
          </w:p>
        </w:tc>
        <w:tc>
          <w:tcPr>
            <w:tcW w:w="2171" w:type="dxa"/>
            <w:vAlign w:val="center"/>
          </w:tcPr>
          <w:p w14:paraId="1C1CCD14">
            <w:pPr>
              <w:rPr>
                <w:color w:val="000000" w:themeColor="text1"/>
                <w14:textFill>
                  <w14:solidFill>
                    <w14:schemeClr w14:val="tx1"/>
                  </w14:solidFill>
                </w14:textFill>
              </w:rPr>
            </w:pPr>
            <w:sdt>
              <w:sdtPr>
                <w:rPr>
                  <w:color w:val="000000" w:themeColor="text1"/>
                  <w14:textFill>
                    <w14:solidFill>
                      <w14:schemeClr w14:val="tx1"/>
                    </w14:solidFill>
                  </w14:textFill>
                </w:rPr>
                <w:tag w:val="goog_rdk_12"/>
                <w:id w:val="139930322"/>
              </w:sdtPr>
              <w:sdtEndPr>
                <w:rPr>
                  <w:color w:val="000000" w:themeColor="text1"/>
                  <w14:textFill>
                    <w14:solidFill>
                      <w14:schemeClr w14:val="tx1"/>
                    </w14:solidFill>
                  </w14:textFill>
                </w:rPr>
              </w:sdtEndPr>
              <w:sdtContent>
                <w:r>
                  <w:rPr>
                    <w:rFonts w:ascii="Cardo" w:hAnsi="Cardo" w:eastAsia="Cardo" w:cs="Cardo"/>
                    <w:color w:val="000000" w:themeColor="text1"/>
                    <w:sz w:val="22"/>
                    <w:szCs w:val="22"/>
                    <w14:textFill>
                      <w14:solidFill>
                        <w14:schemeClr w14:val="tx1"/>
                      </w14:solidFill>
                    </w14:textFill>
                  </w:rPr>
                  <w:t>Konvergensi: peningkatan pemahaman instrumental dan relasional terkonfirmasi dari empat sumber data dengan bukti kuantitatif (45%→80%; 35%→72%)</w:t>
                </w:r>
              </w:sdtContent>
            </w:sdt>
          </w:p>
        </w:tc>
        <w:tc>
          <w:tcPr>
            <w:tcW w:w="1708" w:type="dxa"/>
            <w:vAlign w:val="center"/>
          </w:tcPr>
          <w:p w14:paraId="17F449A4">
            <w:pPr>
              <w:rPr>
                <w:color w:val="000000" w:themeColor="text1"/>
                <w14:textFill>
                  <w14:solidFill>
                    <w14:schemeClr w14:val="tx1"/>
                  </w14:solidFill>
                </w14:textFill>
              </w:rPr>
            </w:pPr>
            <w:sdt>
              <w:sdtPr>
                <w:rPr>
                  <w:color w:val="000000" w:themeColor="text1"/>
                  <w14:textFill>
                    <w14:solidFill>
                      <w14:schemeClr w14:val="tx1"/>
                    </w14:solidFill>
                  </w14:textFill>
                </w:rPr>
                <w:tag w:val="goog_rdk_13"/>
                <w:id w:val="-24033130"/>
              </w:sdtPr>
              <w:sdtEndPr>
                <w:rPr>
                  <w:color w:val="000000" w:themeColor="text1"/>
                  <w14:textFill>
                    <w14:solidFill>
                      <w14:schemeClr w14:val="tx1"/>
                    </w14:solidFill>
                  </w14:textFill>
                </w:rPr>
              </w:sdtEndPr>
              <w:sdtContent>
                <w:r>
                  <w:rPr>
                    <w:rFonts w:ascii="Segoe UI Symbol" w:hAnsi="Segoe UI Symbol" w:eastAsia="Arial Unicode MS" w:cs="Segoe UI Symbol"/>
                    <w:color w:val="000000" w:themeColor="text1"/>
                    <w:sz w:val="22"/>
                    <w:szCs w:val="22"/>
                    <w14:textFill>
                      <w14:solidFill>
                        <w14:schemeClr w14:val="tx1"/>
                      </w14:solidFill>
                    </w14:textFill>
                  </w:rPr>
                  <w:t>✓</w:t>
                </w:r>
              </w:sdtContent>
            </w:sdt>
            <w:r>
              <w:rPr>
                <w:color w:val="000000" w:themeColor="text1"/>
                <w:sz w:val="22"/>
                <w:szCs w:val="22"/>
                <w14:textFill>
                  <w14:solidFill>
                    <w14:schemeClr w14:val="tx1"/>
                  </w14:solidFill>
                </w14:textFill>
              </w:rPr>
              <w:t xml:space="preserve"> Valid &amp; Kredibel</w:t>
            </w:r>
          </w:p>
        </w:tc>
      </w:tr>
      <w:tr w14:paraId="74E5E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14:paraId="2157356E">
            <w:pPr>
              <w:rPr>
                <w:color w:val="000000" w:themeColor="text1"/>
                <w14:textFill>
                  <w14:solidFill>
                    <w14:schemeClr w14:val="tx1"/>
                  </w14:solidFill>
                </w14:textFill>
              </w:rPr>
            </w:pPr>
            <w:r>
              <w:rPr>
                <w:color w:val="000000" w:themeColor="text1"/>
                <w:sz w:val="22"/>
                <w:szCs w:val="22"/>
                <w14:textFill>
                  <w14:solidFill>
                    <w14:schemeClr w14:val="tx1"/>
                  </w14:solidFill>
                </w14:textFill>
              </w:rPr>
              <w:t>4</w:t>
            </w:r>
          </w:p>
        </w:tc>
        <w:tc>
          <w:tcPr>
            <w:tcW w:w="2462" w:type="dxa"/>
            <w:vAlign w:val="center"/>
          </w:tcPr>
          <w:p w14:paraId="29A98737">
            <w:pPr>
              <w:rPr>
                <w:color w:val="000000" w:themeColor="text1"/>
                <w14:textFill>
                  <w14:solidFill>
                    <w14:schemeClr w14:val="tx1"/>
                  </w14:solidFill>
                </w14:textFill>
              </w:rPr>
            </w:pPr>
            <w:r>
              <w:rPr>
                <w:color w:val="000000" w:themeColor="text1"/>
                <w:sz w:val="22"/>
                <w:szCs w:val="22"/>
                <w14:textFill>
                  <w14:solidFill>
                    <w14:schemeClr w14:val="tx1"/>
                  </w14:solidFill>
                </w14:textFill>
              </w:rPr>
              <w:t>Faktor pendukung dan penghambat</w:t>
            </w:r>
          </w:p>
        </w:tc>
        <w:tc>
          <w:tcPr>
            <w:tcW w:w="2176" w:type="dxa"/>
            <w:vAlign w:val="center"/>
          </w:tcPr>
          <w:p w14:paraId="67B5230B">
            <w:pPr>
              <w:rPr>
                <w:color w:val="000000" w:themeColor="text1"/>
                <w14:textFill>
                  <w14:solidFill>
                    <w14:schemeClr w14:val="tx1"/>
                  </w14:solidFill>
                </w14:textFill>
              </w:rPr>
            </w:pPr>
            <w:r>
              <w:rPr>
                <w:color w:val="000000" w:themeColor="text1"/>
                <w:sz w:val="22"/>
                <w:szCs w:val="22"/>
                <w14:textFill>
                  <w14:solidFill>
                    <w14:schemeClr w14:val="tx1"/>
                  </w14:solidFill>
                </w14:textFill>
              </w:rPr>
              <w:t>Triangulasi sumber (guru, kepala sekolah, observasi/orang tua) + triangulasi waktu (pengamatan berulang)</w:t>
            </w:r>
          </w:p>
        </w:tc>
        <w:tc>
          <w:tcPr>
            <w:tcW w:w="2171" w:type="dxa"/>
            <w:vAlign w:val="center"/>
          </w:tcPr>
          <w:p w14:paraId="2B0E4393">
            <w:pPr>
              <w:rPr>
                <w:color w:val="000000" w:themeColor="text1"/>
                <w14:textFill>
                  <w14:solidFill>
                    <w14:schemeClr w14:val="tx1"/>
                  </w14:solidFill>
                </w14:textFill>
              </w:rPr>
            </w:pPr>
            <w:r>
              <w:rPr>
                <w:color w:val="000000" w:themeColor="text1"/>
                <w:sz w:val="22"/>
                <w:szCs w:val="22"/>
                <w14:textFill>
                  <w14:solidFill>
                    <w14:schemeClr w14:val="tx1"/>
                  </w14:solidFill>
                </w14:textFill>
              </w:rPr>
              <w:t>Konvergensi: faktor pendukung dan penghambat teridentifikasi konsisten dari tiga perspektif; tidak ada kontradiksi antar sumber</w:t>
            </w:r>
          </w:p>
        </w:tc>
        <w:tc>
          <w:tcPr>
            <w:tcW w:w="1708" w:type="dxa"/>
            <w:vAlign w:val="center"/>
          </w:tcPr>
          <w:p w14:paraId="5D432B6D">
            <w:pPr>
              <w:rPr>
                <w:color w:val="000000" w:themeColor="text1"/>
                <w14:textFill>
                  <w14:solidFill>
                    <w14:schemeClr w14:val="tx1"/>
                  </w14:solidFill>
                </w14:textFill>
              </w:rPr>
            </w:pPr>
            <w:sdt>
              <w:sdtPr>
                <w:rPr>
                  <w:color w:val="000000" w:themeColor="text1"/>
                  <w14:textFill>
                    <w14:solidFill>
                      <w14:schemeClr w14:val="tx1"/>
                    </w14:solidFill>
                  </w14:textFill>
                </w:rPr>
                <w:tag w:val="goog_rdk_14"/>
                <w:id w:val="320769380"/>
              </w:sdtPr>
              <w:sdtEndPr>
                <w:rPr>
                  <w:color w:val="000000" w:themeColor="text1"/>
                  <w14:textFill>
                    <w14:solidFill>
                      <w14:schemeClr w14:val="tx1"/>
                    </w14:solidFill>
                  </w14:textFill>
                </w:rPr>
              </w:sdtEndPr>
              <w:sdtContent>
                <w:r>
                  <w:rPr>
                    <w:rFonts w:ascii="Segoe UI Symbol" w:hAnsi="Segoe UI Symbol" w:eastAsia="Arial Unicode MS" w:cs="Segoe UI Symbol"/>
                    <w:color w:val="000000" w:themeColor="text1"/>
                    <w:sz w:val="22"/>
                    <w:szCs w:val="22"/>
                    <w14:textFill>
                      <w14:solidFill>
                        <w14:schemeClr w14:val="tx1"/>
                      </w14:solidFill>
                    </w14:textFill>
                  </w:rPr>
                  <w:t>✓</w:t>
                </w:r>
              </w:sdtContent>
            </w:sdt>
            <w:r>
              <w:rPr>
                <w:color w:val="000000" w:themeColor="text1"/>
                <w:sz w:val="22"/>
                <w:szCs w:val="22"/>
                <w14:textFill>
                  <w14:solidFill>
                    <w14:schemeClr w14:val="tx1"/>
                  </w14:solidFill>
                </w14:textFill>
              </w:rPr>
              <w:t xml:space="preserve"> Valid &amp; Kredibel</w:t>
            </w:r>
          </w:p>
        </w:tc>
      </w:tr>
      <w:tr w14:paraId="3598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9" w:type="dxa"/>
            <w:vAlign w:val="center"/>
          </w:tcPr>
          <w:p w14:paraId="335AC040">
            <w:pPr>
              <w:rPr>
                <w:color w:val="000000" w:themeColor="text1"/>
                <w14:textFill>
                  <w14:solidFill>
                    <w14:schemeClr w14:val="tx1"/>
                  </w14:solidFill>
                </w14:textFill>
              </w:rPr>
            </w:pPr>
            <w:r>
              <w:rPr>
                <w:color w:val="000000" w:themeColor="text1"/>
                <w:sz w:val="22"/>
                <w:szCs w:val="22"/>
                <w14:textFill>
                  <w14:solidFill>
                    <w14:schemeClr w14:val="tx1"/>
                  </w14:solidFill>
                </w14:textFill>
              </w:rPr>
              <w:t>5</w:t>
            </w:r>
          </w:p>
        </w:tc>
        <w:tc>
          <w:tcPr>
            <w:tcW w:w="2462" w:type="dxa"/>
            <w:vAlign w:val="center"/>
          </w:tcPr>
          <w:p w14:paraId="3B8E324A">
            <w:pPr>
              <w:rPr>
                <w:color w:val="000000" w:themeColor="text1"/>
                <w14:textFill>
                  <w14:solidFill>
                    <w14:schemeClr w14:val="tx1"/>
                  </w14:solidFill>
                </w14:textFill>
              </w:rPr>
            </w:pPr>
            <w:r>
              <w:rPr>
                <w:color w:val="000000" w:themeColor="text1"/>
                <w:sz w:val="22"/>
                <w:szCs w:val="22"/>
                <w14:textFill>
                  <w14:solidFill>
                    <w14:schemeClr w14:val="tx1"/>
                  </w14:solidFill>
                </w14:textFill>
              </w:rPr>
              <w:t>Perspektif pemangku kepentingan</w:t>
            </w:r>
          </w:p>
        </w:tc>
        <w:tc>
          <w:tcPr>
            <w:tcW w:w="2176" w:type="dxa"/>
            <w:vAlign w:val="center"/>
          </w:tcPr>
          <w:p w14:paraId="592C0EF5">
            <w:pPr>
              <w:rPr>
                <w:color w:val="000000" w:themeColor="text1"/>
                <w14:textFill>
                  <w14:solidFill>
                    <w14:schemeClr w14:val="tx1"/>
                  </w14:solidFill>
                </w14:textFill>
              </w:rPr>
            </w:pPr>
            <w:r>
              <w:rPr>
                <w:color w:val="000000" w:themeColor="text1"/>
                <w:sz w:val="22"/>
                <w:szCs w:val="22"/>
                <w14:textFill>
                  <w14:solidFill>
                    <w14:schemeClr w14:val="tx1"/>
                  </w14:solidFill>
                </w14:textFill>
              </w:rPr>
              <w:t>Triangulasi sumber (guru, siswa, kepala sekolah) + member checking</w:t>
            </w:r>
          </w:p>
        </w:tc>
        <w:tc>
          <w:tcPr>
            <w:tcW w:w="2171" w:type="dxa"/>
            <w:vAlign w:val="center"/>
          </w:tcPr>
          <w:p w14:paraId="0A46B130">
            <w:pPr>
              <w:rPr>
                <w:color w:val="000000" w:themeColor="text1"/>
                <w14:textFill>
                  <w14:solidFill>
                    <w14:schemeClr w14:val="tx1"/>
                  </w14:solidFill>
                </w14:textFill>
              </w:rPr>
            </w:pPr>
            <w:r>
              <w:rPr>
                <w:color w:val="000000" w:themeColor="text1"/>
                <w:sz w:val="22"/>
                <w:szCs w:val="22"/>
                <w14:textFill>
                  <w14:solidFill>
                    <w14:schemeClr w14:val="tx1"/>
                  </w14:solidFill>
                </w14:textFill>
              </w:rPr>
              <w:t>Konvergensi sangat kuat: ketiga pemangku kepentingan secara independen memberikan penilaian positif yang konsisten</w:t>
            </w:r>
          </w:p>
        </w:tc>
        <w:tc>
          <w:tcPr>
            <w:tcW w:w="1708" w:type="dxa"/>
            <w:vAlign w:val="center"/>
          </w:tcPr>
          <w:p w14:paraId="55082C4B">
            <w:pPr>
              <w:rPr>
                <w:color w:val="000000" w:themeColor="text1"/>
                <w14:textFill>
                  <w14:solidFill>
                    <w14:schemeClr w14:val="tx1"/>
                  </w14:solidFill>
                </w14:textFill>
              </w:rPr>
            </w:pPr>
            <w:sdt>
              <w:sdtPr>
                <w:rPr>
                  <w:color w:val="000000" w:themeColor="text1"/>
                  <w14:textFill>
                    <w14:solidFill>
                      <w14:schemeClr w14:val="tx1"/>
                    </w14:solidFill>
                  </w14:textFill>
                </w:rPr>
                <w:tag w:val="goog_rdk_15"/>
                <w:id w:val="217028421"/>
              </w:sdtPr>
              <w:sdtEndPr>
                <w:rPr>
                  <w:color w:val="000000" w:themeColor="text1"/>
                  <w14:textFill>
                    <w14:solidFill>
                      <w14:schemeClr w14:val="tx1"/>
                    </w14:solidFill>
                  </w14:textFill>
                </w:rPr>
              </w:sdtEndPr>
              <w:sdtContent>
                <w:r>
                  <w:rPr>
                    <w:rFonts w:ascii="Segoe UI Symbol" w:hAnsi="Segoe UI Symbol" w:eastAsia="Arial Unicode MS" w:cs="Segoe UI Symbol"/>
                    <w:color w:val="000000" w:themeColor="text1"/>
                    <w:sz w:val="22"/>
                    <w:szCs w:val="22"/>
                    <w14:textFill>
                      <w14:solidFill>
                        <w14:schemeClr w14:val="tx1"/>
                      </w14:solidFill>
                    </w14:textFill>
                  </w:rPr>
                  <w:t>✓</w:t>
                </w:r>
              </w:sdtContent>
            </w:sdt>
            <w:r>
              <w:rPr>
                <w:color w:val="000000" w:themeColor="text1"/>
                <w:sz w:val="22"/>
                <w:szCs w:val="22"/>
                <w14:textFill>
                  <w14:solidFill>
                    <w14:schemeClr w14:val="tx1"/>
                  </w14:solidFill>
                </w14:textFill>
              </w:rPr>
              <w:t xml:space="preserve"> Valid &amp; Kredibel</w:t>
            </w:r>
          </w:p>
        </w:tc>
      </w:tr>
    </w:tbl>
    <w:p w14:paraId="271279CD">
      <w:pPr>
        <w:spacing w:before="60" w:after="160"/>
        <w:jc w:val="center"/>
        <w:rPr>
          <w:color w:val="000000" w:themeColor="text1"/>
          <w14:textFill>
            <w14:solidFill>
              <w14:schemeClr w14:val="tx1"/>
            </w14:solidFill>
          </w14:textFill>
        </w:rPr>
      </w:pPr>
      <w:r>
        <w:rPr>
          <w:i/>
          <w:iCs/>
          <w:color w:val="000000" w:themeColor="text1"/>
          <w:sz w:val="22"/>
          <w:szCs w:val="22"/>
          <w14:textFill>
            <w14:solidFill>
              <w14:schemeClr w14:val="tx1"/>
            </w14:solidFill>
          </w14:textFill>
        </w:rPr>
        <w:t>Sumber: Hasil triangulasi data peneliti, 2026</w:t>
      </w:r>
    </w:p>
    <w:p w14:paraId="0AD785F7">
      <w:pPr>
        <w:spacing w:after="16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Secara keseluruhan, hasil triangulasi data menunjukkan bahwa seluruh temuan penelitian ini memiliki tingkat kredibilitas dan keabsahan yang tinggi. Konvergensi data dari berbagai sumber, metode, dan perspektif teoretis yang konsisten menjadi bukti kuat bahwa temuan penelitian ini tidak hanya bergantung pada satu sumber data atau satu sudut pandang semata, sehingga memenuhi standar keabsahan penelitian kualitatif yang ketat (Lincoln &amp; Guba, 1985; Creswell &amp; Poth, 2024).</w:t>
      </w:r>
    </w:p>
    <w:p w14:paraId="6FF4B05B">
      <w:pPr>
        <w:rPr>
          <w:b/>
          <w:bCs/>
          <w:color w:val="000000" w:themeColor="text1"/>
          <w14:textFill>
            <w14:solidFill>
              <w14:schemeClr w14:val="tx1"/>
            </w14:solidFill>
          </w14:textFill>
        </w:rPr>
      </w:pPr>
      <w:r>
        <w:rPr>
          <w:b/>
          <w:bCs/>
          <w:color w:val="000000" w:themeColor="text1"/>
          <w14:textFill>
            <w14:solidFill>
              <w14:schemeClr w14:val="tx1"/>
            </w14:solidFill>
          </w14:textFill>
        </w:rPr>
        <w:br w:type="page"/>
      </w:r>
    </w:p>
    <w:p w14:paraId="093B1C11">
      <w:pPr>
        <w:pStyle w:val="3"/>
      </w:pPr>
      <w:bookmarkStart w:id="23" w:name="_Toc234049490"/>
      <w:r>
        <w:t>4.2 Pembahasan</w:t>
      </w:r>
      <w:bookmarkEnd w:id="23"/>
    </w:p>
    <w:p w14:paraId="4194305C">
      <w:pPr>
        <w:spacing w:line="480" w:lineRule="auto"/>
        <w:ind w:firstLine="709"/>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Berdasarkan hasil observasi, wawancara, dan studi dokumentasi yang dilakukan di SD Negeri 4 Cileungsir Kecamatan Rancah Kabupaten Ciamis, proses persiapan dan perencanaan pembelajaran perkalian dasar menggunakan metode Jarimatika dilaksanakan secara sistematis dengan mengacu pada prinsip pembelajaran dalam Kurikulum Merdeka. Perencanaan pembelajaran menjadi tahapan awal yang sangat penting dalam menentukan keberhasilan implementasi metode Jarimatika, mengingat metode tersebut menekankan pada pengalaman belajar konkret, keterlibatan aktif peserta didik, serta penguasaan konsep perkalian melalui pemanfaatan jari tangan sebagai media belajar.</w:t>
      </w:r>
    </w:p>
    <w:p w14:paraId="6D101BA7">
      <w:pPr>
        <w:spacing w:line="480" w:lineRule="auto"/>
        <w:ind w:firstLine="709"/>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Tahap persiapan diawali dengan identifikasi kebutuhan belajar peserta didik. Guru melakukan pemetaan kemampuan awal siswa kelas V dan VI melalui kegiatan asesmen diagnostik, baik secara tertulis maupun lisan. Kegiatan ini bertujuan untuk mengetahui tingkat penguasaan peserta didik terhadap konsep dasar perkalian, kemampuan berhitung cepat, serta kesulitan-kesulitan yang dialami siswa dalam menyelesaikan operasi hitung perkalian. Hasil asesmen menunjukkan bahwa sebagian peserta didik masih mengalami kendala dalam menghafal fakta perkalian, sehingga diperlukan pendekatan pembelajaran yang lebih konkret, menarik, dan mudah dipahami.</w:t>
      </w:r>
    </w:p>
    <w:p w14:paraId="1E01B488">
      <w:pPr>
        <w:spacing w:line="480" w:lineRule="auto"/>
        <w:ind w:firstLine="709"/>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Berdasarkan hasil identifikasi tersebut, guru kemudian menyusun perangkat pembelajaran yang meliputi modul ajar, tujuan pembelajaran, alur tujuan pembelajaran, asesmen pembelajaran, lembar kerja peserta didik, serta media pendukung pembelajaran Jarimatika. Penyusunan modul ajar dilakukan dengan memperhatikan karakteristik peserta didik pada Fase C yang berada pada tahap operasional konkret, sehingga kegiatan pembelajaran dirancang untuk memberikan pengalaman langsung melalui demonstrasi penggunaan jari tangan dalam menyelesaikan perkalian bilangan enam sampai sepuluh.</w:t>
      </w:r>
    </w:p>
    <w:p w14:paraId="42777762">
      <w:pPr>
        <w:spacing w:line="480" w:lineRule="auto"/>
        <w:ind w:firstLine="709"/>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Pada tahap perencanaan, guru menetapkan tujuan pembelajaran yang berorientasi pada penguasaan kompetensi peserta didik, yaitu agar peserta didik mampu memahami konsep perkalian dasar, menerapkan teknik Jarimatika dalam menyelesaikan operasi perkalian, serta menunjukkan sikap percaya diri dan kemandirian dalam berhitung. Selain itu, guru juga merancang langkah-langkah pembelajaran yang terdiri atas kegiatan pendahuluan, inti, dan penutup. Kegiatan pendahuluan difokuskan pada apersepsi dan motivasi belajar melalui pengaitan pengalaman sehari-hari dengan konsep perkalian. Kegiatan inti dilaksanakan melalui demonstrasi teknik Jarimatika, latihan terbimbing, praktik mandiri, diskusi kelompok, dan pemberian penguatan. Adapun kegiatan penutup dilakukan melalui refleksi pembelajaran, umpan balik, dan asesmen formatif untuk mengetahui tingkat pemahaman peserta didik.</w:t>
      </w:r>
    </w:p>
    <w:p w14:paraId="7C2BCA5B">
      <w:pPr>
        <w:spacing w:line="480" w:lineRule="auto"/>
        <w:ind w:firstLine="709"/>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Guru juga mempersiapkan media pembelajaran yang mendukung penerapan metode Jarimatika, seperti poster langkah-langkah Jarimatika, kartu perkalian, lembar panduan posisi jari, serta contoh soal kontekstual yang disesuaikan dengan lingkungan peserta didik. Pemanfaatan media tersebut bertujuan untuk meningkatkan perhatian, motivasi, serta mempermudah siswa dalam memahami prosedur penggunaan Jarimatika.</w:t>
      </w:r>
    </w:p>
    <w:p w14:paraId="36FF0A82">
      <w:pPr>
        <w:spacing w:line="480" w:lineRule="auto"/>
        <w:ind w:firstLine="709"/>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Dalam aspek asesmen, guru merancang evaluasi pembelajaran yang mencakup asesmen diagnostik, asesmen formatif selama proses pembelajaran berlangsung, dan asesmen sumatif pada akhir pembelajaran. Instrumen penilaian yang digunakan meliputi tes tertulis, observasi keterampilan menggunakan Jarimatika, penilaian kinerja, serta dokumentasi hasil pekerjaan peserta didik. Dengan demikian, proses perencanaan pembelajaran tidak hanya berorientasi pada pencapaian hasil belajar, tetapi juga memperhatikan perkembangan keterampilan berhitung, keaktifan, dan kepercayaan diri peserta didik.</w:t>
      </w:r>
    </w:p>
    <w:p w14:paraId="7142E408">
      <w:pPr>
        <w:spacing w:line="480" w:lineRule="auto"/>
        <w:ind w:firstLine="709"/>
        <w:jc w:val="both"/>
        <w:rPr>
          <w:color w:val="000000" w:themeColor="text1"/>
          <w:lang w:val="zh-CN"/>
          <w14:textFill>
            <w14:solidFill>
              <w14:schemeClr w14:val="tx1"/>
            </w14:solidFill>
          </w14:textFill>
        </w:rPr>
      </w:pPr>
      <w:r>
        <w:rPr>
          <w:color w:val="000000" w:themeColor="text1"/>
          <w:lang w:val="zh-CN"/>
          <w14:textFill>
            <w14:solidFill>
              <w14:schemeClr w14:val="tx1"/>
            </w14:solidFill>
          </w14:textFill>
        </w:rPr>
        <w:t>Pelaksanaan perencanaan pembelajaran yang matang memberikan kontribusi positif terhadap keberhasilan implementasi metode Jarimatika di SD Negeri 4 Cileungsir. Persiapan yang dilakukan guru secara sistematis mampu menciptakan suasana belajar yang menyenangkan, interaktif, dan sesuai dengan karakteristik perkembangan peserta didik sekolah dasar, sehingga membantu siswa memahami konsep perkalian secara lebih mudah dan bermakna.</w:t>
      </w:r>
    </w:p>
    <w:p w14:paraId="3BB068A8">
      <w:pPr>
        <w:pStyle w:val="4"/>
      </w:pPr>
      <w:bookmarkStart w:id="24" w:name="_Toc234049491"/>
      <w:r>
        <w:t>4.2.1 Proses Perencanaan Pembelajaran Perkalian Dasar Menggunakan Metode Jarimatika</w:t>
      </w:r>
      <w:bookmarkEnd w:id="24"/>
    </w:p>
    <w:p w14:paraId="79ABBC82">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Berdasarkan hasil penelitian yang telah diuraikan di atas, perencanaan pembelajaran perkalian dasar menggunakan metode Jarimatika di SD Negeri 4 Cileungsir terbukti telah dilaksanakan secara sistematis dan terencana.</w:t>
      </w:r>
    </w:p>
    <w:p w14:paraId="4C6BD25E">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Pertama, ditinjau dari perspektif tujuan pembelajaran matematika menurut Kurikulum Merdeka. Pembelajaran matematika harus dirancang sedemikian rupa sehingga siswa dapat membangun pemahaman konseptual yang kuat, bukan hanya menghafal prosedur atau rumus matematika. Temuan penelitian menunjukkan bahwa perencanaan yang dilakukan guru Fase C SD Negeri 4 Cileungsir sejalan dengan prinsip ini, yakni dengan merancang Modul Ajar yang memuat empat komponen utama: (a) pengenalan konsep perkalian sebagai penjumlahan berulang; (b) pengenalan formasi jari untuk angka 6–10; (c) latihan perkalian secara bertahap; dan (d) aplikasi dalam soal cerita kontekstual.</w:t>
      </w:r>
    </w:p>
    <w:p w14:paraId="5F7245D3">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Kedua, ditinjau dari perspektif karakteristik perkembangan kognitif siswa. Pembelajaran matematika pada usia sekolah dasar harus disesuaikan dengan karakteristik perkembangan kognitif siswa yang masih berada pada tahap operasional konkret. Perencanaan guru yang memulai pembelajaran dari pengenalan konsep konkret (jari tangan sebagai media) sebelum menuju penerapan simbolik mencerminkan pemahaman yang mendalam terhadap prinsip ini.</w:t>
      </w:r>
    </w:p>
    <w:p w14:paraId="3DED9C26">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Ketiga, ditinjau dari perspektif prinsip dasar metode Jarimatika. Prinsip Jarimatika sejalan dengan teori pembelajaran konkret-semikoncret-abstrak, di mana jari tangan berfungsi sebagai media konkret yang dapat dimanipulasi oleh siswa sendiri. Perencanaan yang mencakup latihan bertahap dari formasi jari dasar menuju aplikasi soal cerita mencerminkan implementasi yang tepat dari prinsip ini.</w:t>
      </w:r>
    </w:p>
    <w:p w14:paraId="5F8C383E">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Keempat, ditinjau dari perspektif penggunaan media dan alat bantu. Persiapan media yang dilakukan guru, mulai dari gambar formasi jari, kartu perkalian bergambar, hingga video tutorial, mencerminkan komitmen untuk memenuhi kebutuhan berbagai gaya belajar siswa sekaligus mewujudkan tujuan komunikasi matematis. Dengan demikian, perencanaan pembelajaran yang dilakukan di SD Negeri 4 Cileungsir tidak hanya memenuhi standar administratif kurikuler, tetapi juga secara substansial berakar pada fondasi teoritis yang kuat dari berbagai teori belajar matematika.</w:t>
      </w:r>
    </w:p>
    <w:p w14:paraId="7CCE3116">
      <w:pPr>
        <w:rPr>
          <w:b/>
          <w:bCs/>
          <w:color w:val="000000" w:themeColor="text1"/>
          <w14:textFill>
            <w14:solidFill>
              <w14:schemeClr w14:val="tx1"/>
            </w14:solidFill>
          </w14:textFill>
        </w:rPr>
      </w:pPr>
      <w:r>
        <w:rPr>
          <w:b/>
          <w:bCs/>
          <w:color w:val="000000" w:themeColor="text1"/>
          <w14:textFill>
            <w14:solidFill>
              <w14:schemeClr w14:val="tx1"/>
            </w14:solidFill>
          </w14:textFill>
        </w:rPr>
        <w:br w:type="page"/>
      </w:r>
    </w:p>
    <w:p w14:paraId="21568595">
      <w:pPr>
        <w:pStyle w:val="4"/>
      </w:pPr>
      <w:bookmarkStart w:id="25" w:name="_Toc234049492"/>
      <w:r>
        <w:t>4.2.2 Proses Perencanaan dan Tahapan Pelaksanaan Pembelajaran Perkalian Dasar Berbasis Metode Jarimatika</w:t>
      </w:r>
      <w:bookmarkEnd w:id="25"/>
    </w:p>
    <w:p w14:paraId="0F4F5D8E">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Temuan penelitian menunjukkan bahwa tahapan pelaksanaan pembelajaran perkalian dasar berbasis metode Jarimatika di SD Negeri 4 Cileungsir berlangsung secara terstruktur melalui lima tahap utama: pengantar konsep, pengenalan formasi jari, latihan terbimbing, latihan mandiri, dan aplikasi evaluasi.</w:t>
      </w:r>
    </w:p>
    <w:p w14:paraId="72C4BB71">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Pertama, tahap pengantar konsep ditinjau dari teori Bruner dan konsep perkalian dasar. Tahap ini di mana guru membangun pemahaman bahwa perkalian merupakan penjumlahan berulang mencerminkan implementasi yang tepat dari landasan konseptual, bahwa pemahaman konsep perkalian sebagai penjumlahan berulang sangat penting sebelum siswa melanjutkan ke tahap perhitungan perkalian yang lebih kompleks. Dalam kerangka teori Bruner, tahap pengantar ini berfungsi meletakkan dasar pemahaman ikonik dan simbolik sebelum siswa terlibat dalam manipulasi enaktif dengan jari tangan.</w:t>
      </w:r>
    </w:p>
    <w:p w14:paraId="0057DA5C">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Kedua, tahap pengenalan formasi jari ditinjau dari teori Piaget dan prinsip representasi konkret. Pengenalan formasi jari secara perlahan dan berulang merupakan implementasi nyata dari teori Piaget tentang tahap operasional konkret. Dengan memperkenalkan posisi dan nilai setiap jari secara sistematis, guru menyediakan representasi angka yang dapat dimanipulasi secara langsung oleh siswa.</w:t>
      </w:r>
    </w:p>
    <w:p w14:paraId="4560BC16">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Ketiga, tahap latihan terbimbing ditinjau dari teori Bruner dan Dienes. Tahap ini merupakan inti dari proses transisi enaktif-ikonik-simbolik yang dikemukakan Bruner. Pada tahap enaktif, siswa memanipulasi jari secara fisik; pada tahap ikonik, mereka membayangkan formasi jari dan posisi angka; dan secara bertahap menuju tahap simbolik ketika mereka menuliskan hasil perkalian.</w:t>
      </w:r>
    </w:p>
    <w:p w14:paraId="2B1C6878">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Keempat, tahap latihan mandiri ditinjau dari prinsip kelebihan Jarimatika. Pemberian kesempatan latihan mandiri merupakan perwujudan dari keunggulan utama metode Jarimatika, yaitu media (jari tangan) selalu tersedia kapan saja dan di mana saja sehingga siswa dapat berlatih kapan pun tanpa memerlukan alat tambahan.</w:t>
      </w:r>
    </w:p>
    <w:p w14:paraId="7BE08899">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Kelima, tahap aplikasi dan evaluasi ditinjau dari indikator pemahaman relasional Skemp. Evaluasi melalui kombinasi tes tertulis dan tes lisan berupa demonstrasi Jarimatika di depan kelas merupakan bentuk penilaian yang komprehensif. Tes lisan mengukur pemahaman instrumental, sedangkan tes tertulis berupa soal cerita kontekstual mengukur pemahaman relasional.</w:t>
      </w:r>
    </w:p>
    <w:p w14:paraId="6FE560F2">
      <w:pPr>
        <w:pStyle w:val="4"/>
      </w:pPr>
      <w:bookmarkStart w:id="26" w:name="_Toc234049493"/>
      <w:r>
        <w:t>4.2.3 Pembahasan Pengembangan Pemahaman Konsep Perkalian Dasar Siswa melalui Metode Jarimatika</w:t>
      </w:r>
      <w:bookmarkEnd w:id="26"/>
    </w:p>
    <w:p w14:paraId="4DC51E6C">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Temuan penelitian menunjukkan bahwa pengembangan pemahaman konsep perkalian dasar siswa melalui metode Jarimatika berlangsung secara optimal, ditandai dengan kemampuan siswa memahami makna perkalian secara konseptual, menghubungkan perkalian dengan penjumlahan berulang, memahami sifat komutatif, serta menerapkan konsep perkalian dalam soal cerita.</w:t>
      </w:r>
    </w:p>
    <w:p w14:paraId="1E2CEE7A">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Pertama, ditinjau dari perspektif pemahaman instrumental dan relasional Skemp. Temuan menunjukkan bahwa siswa SD Negeri 4 Cileungsir telah mencapai pemahaman instrumental yaitu mampu menyebutkan hasil perkalian 6–10 dengan cepat menggunakan jari. Lebih dari itu, siswa juga telah mencapai pemahaman relasional, yang terbukti dari kemampuan menjelaskan makna perkalian sebagai penjumlahan berulang serta memahami sifat komutatif melalui eksplorasi langsung.</w:t>
      </w:r>
    </w:p>
    <w:p w14:paraId="3CC57E9C">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Kedua, ditinjau dari perspektif teori perkembangan kognitif Piaget. Dengan hadirnya Jarimatika, siswa mendapatkan media manipulatif konkret berupa jari tangan yang memungkinkan mereka membangun pemahaman konsep perkalian melalui pengalaman langsung, sesuai prinsip Piaget bahwa siswa usia sekolah dasar pada tahap operasional konkret memerlukan pengalaman belajar yang dimulai dari hal-hal konkret.</w:t>
      </w:r>
    </w:p>
    <w:p w14:paraId="7F96FAAA">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Ketiga, ditinjau dari perspektif teori representasi matematis Bruner. Melalui Jarimatika, siswa melewati ketiga tahap Bruner secara alami: pada tahap enaktif siswa memanipulasi jari; pada tahap ikonik mereka memvisualisasikan formasi jari; dan pada tahap simbolik mereka menuliskan persamaan perkalian secara mandiri.</w:t>
      </w:r>
    </w:p>
    <w:p w14:paraId="5E1B3D59">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Keempat, ditinjau dari perspektif kesulitan belajar perkalian dan cara mengatasinya. Jarimatika terbukti berhasil mengatasi berbagai kesulitan utama siswa dalam perkalian, yaitu: (1) memahami konsep perkalian sebagai penjumlahan berulang; (2) menghafal tabel perkalian; dan (3) mengaplikasikan konsep dalam soal cerita. Ketuntasan belajar meningkat dari 45% menjadi lebih dari 80%, dan kemampuan menyelesaikan soal cerita meningkat dari 35% menjadi 72%.</w:t>
      </w:r>
    </w:p>
    <w:p w14:paraId="560D6742">
      <w:pPr>
        <w:rPr>
          <w:b/>
          <w:bCs/>
          <w:color w:val="000000" w:themeColor="text1"/>
          <w14:textFill>
            <w14:solidFill>
              <w14:schemeClr w14:val="tx1"/>
            </w14:solidFill>
          </w14:textFill>
        </w:rPr>
      </w:pPr>
      <w:r>
        <w:rPr>
          <w:color w:val="000000" w:themeColor="text1"/>
          <w14:textFill>
            <w14:solidFill>
              <w14:schemeClr w14:val="tx1"/>
            </w14:solidFill>
          </w14:textFill>
        </w:rPr>
        <w:br w:type="page"/>
      </w:r>
    </w:p>
    <w:p w14:paraId="5B3F2657">
      <w:pPr>
        <w:pStyle w:val="4"/>
      </w:pPr>
      <w:bookmarkStart w:id="27" w:name="_Toc234049494"/>
      <w:r>
        <w:t>4.2.4 Pembahasan Faktor Pendukung dan Penghambat dalam Penerapan Metode Jarimatika</w:t>
      </w:r>
      <w:bookmarkEnd w:id="27"/>
    </w:p>
    <w:p w14:paraId="20AECFDE">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Temuan penelitian mengidentifikasi sejumlah faktor pendukung dan penghambat dalam penerapan metode Jarimatika di SD Negeri 4 Cileungsir.</w:t>
      </w:r>
    </w:p>
    <w:p w14:paraId="6D693F94">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Pertama, faktor pendukung ditinjau dari perspektif karakteristik intrinsik metode Jarimatika. Faktor pendukung yang paling mendasar adalah penggunaan jari tangan sebagai media alami yang selalu tersedia. Karakteristik ini menjadikan Jarimatika sangat sesuai untuk konteks sekolah pedesaan seperti SD Negeri 4 Cileungsir yang memiliki keterbatasan sarana teknologi.</w:t>
      </w:r>
    </w:p>
    <w:p w14:paraId="79B8F8FD">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Kedua, faktor pendukung ditinjau dari perspektif teori Dienes tentang pendekatan permainan. Antusiasme dan motivasi belajar siswa yang tinggi dapat dijelaskan melalui teori Dienes bahwa pembelajaran matematika akan lebih efektif jika dilakukan melalui permainan yang melibatkan manipulasi benda-benda konkret. Dukungan kepala sekolah yang aktif memantau pembelajaran juga merupakan faktor sistemik yang penting.</w:t>
      </w:r>
    </w:p>
    <w:p w14:paraId="4834F53A">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Ketiga, faktor pendukung ditinjau dari perspektif keterlibatan orang tua. Keterlibatan orang tua yang mulai aktif mendampingi latihan Jarimatika di rumah menciptakan ekosistem belajar yang berkelanjutan melampaui batas ruang kelas.</w:t>
      </w:r>
    </w:p>
    <w:p w14:paraId="32B07A87">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Keempat, faktor penghambat ditinjau dari perspektif perbedaan perkembangan kognitif individual. Faktor penghambat utama berupa perbedaan kecepatan belajar siswa merupakan konsekuensi alami dari keberagaman perkembangan kognitif individual dalam satu kelas. Keterbatasan sarana pendukung seperti PID (Papan Interaktif Digital) yang belum tersedia merata juga menjadi penghambat dalam tahap pengenalan formasi jari.</w:t>
      </w:r>
    </w:p>
    <w:p w14:paraId="37595952">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Kelima, faktor penghambat ditinjau dari perspektif keterbatasan intrinsik metode Jarimatika. Jarimatika paling efektif untuk perkalian 6–10, dan penerapannya yang masih bergantung pada inisiatif satu atau dua guru saja mencerminkan kebutuhan untuk pengembangan kapasitas yang lebih sistematis.</w:t>
      </w:r>
    </w:p>
    <w:p w14:paraId="79C4752E">
      <w:pPr>
        <w:pStyle w:val="4"/>
      </w:pPr>
      <w:bookmarkStart w:id="28" w:name="_Toc234049495"/>
      <w:r>
        <w:t>4.2.5 Pembahasan Perspektif Guru, Siswa, dan Kepala Sekolah terhadap Pembelajaran Menggunakan Metode Jarimatika</w:t>
      </w:r>
      <w:bookmarkEnd w:id="28"/>
    </w:p>
    <w:p w14:paraId="00D0501D">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Temuan penelitian menunjukkan bahwa perspektif guru, siswa, dan kepala sekolah terhadap pembelajaran perkalian dasar menggunakan metode Jarimatika di SD Negeri 4 Cileungsir secara keseluruhan sangat positif.</w:t>
      </w:r>
    </w:p>
    <w:p w14:paraId="529E1950">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Pertama, perspektif guru ditinjau dari perspektif tujuan pembelajaran matematika. Penilaian guru bahwa Jarimatika efektif meningkatkan pemahaman konseptual dan menciptakan suasana kelas yang lebih hidup mencerminkan kesesuaian antara pengalaman empiris di lapangan dengan tujuan pembelajaran matematika dalam Kurikulum Merdeka.</w:t>
      </w:r>
    </w:p>
    <w:p w14:paraId="163DF56C">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Kedua, perspektif siswa ditinjau dari teori Dienes dan prinsip joyful learning. Pandangan siswa bahwa Jarimatika merupakan cara belajar yang menyenangkan, mudah dipraktikkan, dan meningkatkan kepercayaan diri selaras dengan teori Dienes bahwa ketika belajar terasa seperti bermain, siswa menjadi lebih termotivasi dan berminat untuk terus belajar.</w:t>
      </w:r>
    </w:p>
    <w:p w14:paraId="61FCE9A1">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Ketiga, perspektif siswa ditinjau dari kemandirian belajar. Kemandirian belajar yang tumbuh pada siswa merupakan dampak langsung dari karakteristik intrinsik Jarimatika, di mana media yang selalu tersedia mendorong siswa berlatih secara mandiri di luar jam sekolah.</w:t>
      </w:r>
    </w:p>
    <w:p w14:paraId="3E9BA493">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Keempat, perspektif kepala sekolah ditinjau dari kepemimpinan pembelajaran dan keberlanjutan inovasi. Dukungan kepala sekolah mencerminkan pemahaman kepemimpinan tentang pentingnya inovasi pembelajaran yang berbasis teori dan diimplementasikan secara sistematis dalam budaya sekolah.</w:t>
      </w:r>
    </w:p>
    <w:p w14:paraId="74056222">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Secara keseluruhan, perspektif positif dari ketiga pemangku kepentingan utama ini mencerminkan keberhasilan metode Jarimatika dalam memenuhi kebutuhan teoretis pembelajaran matematika di sekolah dasar: sesuai dengan tahap perkembangan kognitif siswa (Piaget), memfasilitasi transisi dari representasi konkret menuju simbolik (Bruner), menciptakan pembelajaran yang menyenangkan dan bermakna (Dienes), serta mengembangkan pemahaman matematis yang bersifat instrumental sekaligus relasional (Skemp).</w:t>
      </w:r>
    </w:p>
    <w:p w14:paraId="0D929E2D">
      <w:pPr>
        <w:pStyle w:val="3"/>
      </w:pPr>
      <w:bookmarkStart w:id="29" w:name="_Toc234049496"/>
      <w:r>
        <w:t>4.3 Temuan Penelitian</w:t>
      </w:r>
      <w:bookmarkEnd w:id="29"/>
    </w:p>
    <w:p w14:paraId="4CCAE682">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Dalam penelitian kualitatif, analisis data merupakan tahap yang bermanfaat untuk menelaah data yang telah diperoleh dari berbagai informan yang dipilih selama penelitian berlangsung. Dari penelitian yang telah dilakukan, peneliti mendapatkan beberapa temuan penelitian sebagai berikut:</w:t>
      </w:r>
    </w:p>
    <w:p w14:paraId="1EF9F1FB">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Pertama, proses persiapan dan perencanaan pembelajaran perkalian dasar menggunakan metode Jarimatika di Fase C Kelas 5 dan 6 SD Negeri 4 Cileungsir telah dilaksanakan secara sistematis dan terencana. Guru menyusun Modul Ajar yang mengintegrasikan metode Jarimatika dengan Capaian Pembelajaran Fase C dalam Kurikulum Merdeka, mencakup empat komponen utama: (a) pengenalan konsep perkalian sebagai penjumlahan berulang; (b) pengenalan formasi jari untuk angka 6–10; (c) latihan perkalian secara bertahap; dan (d) aplikasi dalam soal cerita kontekstual.</w:t>
      </w:r>
    </w:p>
    <w:p w14:paraId="75C4DB1C">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Kedua, tahapan pelaksanaan pembelajaran perkalian dasar berbasis metode Jarimatika berlangsung secara terstruktur melalui lima tahap, yaitu: (1) tahap pengantar konsep; (2) tahap pengenalan formasi jari; (3) tahap latihan terbimbing; (4) tahap latihan mandiri; dan (5) tahap aplikasi dan evaluasi. Selama pelaksanaan, guru secara konsisten memberikan umpan balik individual dan melakukan diferensiasi pembelajaran sesuai kemampuan siswa.</w:t>
      </w:r>
    </w:p>
    <w:p w14:paraId="1C16B277">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Ketiga, pengembangan pemahaman konsep perkalian dasar siswa melalui metode Jarimatika berlangsung secara optimal. Siswa mampu memahami makna perkalian secara konseptual, menghubungkan perkalian dengan penjumlahan berulang, memahami sifat komutatif, serta menerapkan konsep perkalian dalam soal cerita kontekstual. Ketuntasan belajar meningkat dari 45% menjadi lebih dari 80%, dan kemampuan menyelesaikan soal cerita meningkat dari 35% menjadi 72%.</w:t>
      </w:r>
    </w:p>
    <w:p w14:paraId="2DC94B49">
      <w:pPr>
        <w:spacing w:after="200" w:line="480" w:lineRule="auto"/>
        <w:ind w:firstLine="720"/>
        <w:jc w:val="both"/>
        <w:rPr>
          <w:color w:val="000000" w:themeColor="text1"/>
          <w14:textFill>
            <w14:solidFill>
              <w14:schemeClr w14:val="tx1"/>
            </w14:solidFill>
          </w14:textFill>
        </w:rPr>
      </w:pPr>
      <w:r>
        <w:rPr>
          <w:color w:val="000000" w:themeColor="text1"/>
          <w14:textFill>
            <w14:solidFill>
              <w14:schemeClr w14:val="tx1"/>
            </w14:solidFill>
          </w14:textFill>
        </w:rPr>
        <w:t>Keempat, faktor pendukung dalam penerapan metode Jarimatika meliputi: dukungan penuh kepala sekolah, antusiasme siswa yang tinggi, komitmen guru, karakteristik metode yang menggunakan media alami berupa jari tangan, serta keterlibatan orang tua. Adapun faktor penghambat antara lain: perbedaan kecepatan belajar siswa, keterbatasan sarana pendukung, serta belum meratanya kapasitas Jarimatika di antara seluruh guru sekolah.</w:t>
      </w:r>
    </w:p>
    <w:p w14:paraId="1E59F102">
      <w:pPr>
        <w:spacing w:line="480" w:lineRule="auto"/>
        <w:ind w:firstLine="720"/>
        <w:jc w:val="both"/>
        <w:rPr>
          <w:rFonts w:hint="default"/>
          <w:color w:val="000000" w:themeColor="text1"/>
          <w:lang w:val="en-US"/>
          <w14:textFill>
            <w14:solidFill>
              <w14:schemeClr w14:val="tx1"/>
            </w14:solidFill>
          </w14:textFill>
        </w:rPr>
        <w:sectPr>
          <w:headerReference r:id="rId3" w:type="default"/>
          <w:footerReference r:id="rId4" w:type="default"/>
          <w:pgSz w:w="11900" w:h="16840"/>
          <w:pgMar w:top="2268" w:right="1701" w:bottom="1701" w:left="2268" w:header="1134" w:footer="1134" w:gutter="0"/>
          <w:cols w:space="720" w:num="1"/>
          <w:titlePg/>
          <w:docGrid w:linePitch="326" w:charSpace="0"/>
        </w:sectPr>
      </w:pPr>
      <w:r>
        <w:rPr>
          <w:color w:val="000000" w:themeColor="text1"/>
          <w14:textFill>
            <w14:solidFill>
              <w14:schemeClr w14:val="tx1"/>
            </w14:solidFill>
          </w14:textFill>
        </w:rPr>
        <w:t>Kelima, perspektif guru, siswa, dan kepala sekolah terhadap pembelajaran perkalian dasar menggunakan metode Jarimatika secara keseluruhan sangat positif. Guru menilai metode ini efektif meningkatkan pemahaman konseptual dan menciptakan suasana kelas yang lebih hidup. Siswa memandang Jarimatika sebagai cara belajar yang menyenangkan dan meningkatkan kepercayaan diri. Kepala sekolah mendukung penuh keberlanjutan dan perluasan penerapannya ke seluruh kela</w:t>
      </w:r>
      <w:r>
        <w:rPr>
          <w:rFonts w:hint="default"/>
          <w:color w:val="000000" w:themeColor="text1"/>
          <w:lang w:val="en-US"/>
          <w14:textFill>
            <w14:solidFill>
              <w14:schemeClr w14:val="tx1"/>
            </w14:solidFill>
          </w14:textFill>
        </w:rPr>
        <w:t>s</w:t>
      </w:r>
      <w:bookmarkStart w:id="30" w:name="_GoBack"/>
      <w:bookmarkEnd w:id="30"/>
    </w:p>
    <w:p w14:paraId="3A3763EE">
      <w:pPr>
        <w:rPr>
          <w:b/>
          <w:bCs/>
          <w:color w:val="000000" w:themeColor="text1"/>
          <w:sz w:val="28"/>
          <w:szCs w:val="28"/>
          <w14:textFill>
            <w14:solidFill>
              <w14:schemeClr w14:val="tx1"/>
            </w14:solidFill>
          </w14:textFill>
        </w:rPr>
      </w:pPr>
    </w:p>
    <w:sectPr>
      <w:headerReference r:id="rId7" w:type="first"/>
      <w:footerReference r:id="rId10" w:type="first"/>
      <w:headerReference r:id="rId5" w:type="default"/>
      <w:footerReference r:id="rId8" w:type="default"/>
      <w:headerReference r:id="rId6" w:type="even"/>
      <w:footerReference r:id="rId9" w:type="even"/>
      <w:pgSz w:w="11900" w:h="16840"/>
      <w:pgMar w:top="2268" w:right="1701" w:bottom="1701" w:left="2268" w:header="1134" w:footer="1134" w:gutter="0"/>
      <w:pgNumType w:start="87"/>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embedRegular r:id="rId1" w:fontKey="{E39DF459-29E3-4D43-BAC6-31ED7DBB2FCD}"/>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embedRegular r:id="rId2" w:fontKey="{60D62AA7-7F7A-45B3-912F-B1D3C066D792}"/>
  </w:font>
  <w:font w:name="Wingdings">
    <w:panose1 w:val="05000000000000000000"/>
    <w:charset w:val="02"/>
    <w:family w:val="auto"/>
    <w:pitch w:val="default"/>
    <w:sig w:usb0="00000000" w:usb1="00000000" w:usb2="00000000" w:usb3="00000000" w:csb0="80000000" w:csb1="00000000"/>
    <w:embedRegular r:id="rId3" w:fontKey="{F4217B4D-9135-4492-BE01-DF7F8CD51A0B}"/>
  </w:font>
  <w:font w:name="Calibri">
    <w:panose1 w:val="020F0502020204030204"/>
    <w:charset w:val="00"/>
    <w:family w:val="swiss"/>
    <w:pitch w:val="default"/>
    <w:sig w:usb0="E4002EFF" w:usb1="C200247B" w:usb2="00000009" w:usb3="00000000" w:csb0="200001FF" w:csb1="00000000"/>
    <w:embedRegular r:id="rId4" w:fontKey="{703367F6-C05F-4D44-9C62-BD434F4610B6}"/>
  </w:font>
  <w:font w:name="等线">
    <w:altName w:val="Microsoft YaHei"/>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embedRegular r:id="rId5" w:fontKey="{5D962BD2-FB03-4632-81FE-C4533DB27B81}"/>
  </w:font>
  <w:font w:name="Segoe UI">
    <w:panose1 w:val="020B0502040204020203"/>
    <w:charset w:val="00"/>
    <w:family w:val="swiss"/>
    <w:pitch w:val="default"/>
    <w:sig w:usb0="E4002EFF" w:usb1="C000E47F" w:usb2="00000009" w:usb3="00000000" w:csb0="200001FF" w:csb1="00000000"/>
    <w:embedRegular r:id="rId6" w:fontKey="{054F6F5F-1E32-4376-8C6C-820804FA2026}"/>
  </w:font>
  <w:font w:name="Segoe UI Symbol">
    <w:panose1 w:val="020B0502040204020203"/>
    <w:charset w:val="00"/>
    <w:family w:val="swiss"/>
    <w:pitch w:val="default"/>
    <w:sig w:usb0="800001E3" w:usb1="1200FFEF" w:usb2="00040000" w:usb3="04000000" w:csb0="00000001" w:csb1="40000000"/>
    <w:embedRegular r:id="rId7" w:fontKey="{387F3022-EE80-46D5-BFE4-8FB13CB812BA}"/>
  </w:font>
  <w:font w:name="Arial Unicode MS">
    <w:altName w:val="Arial"/>
    <w:panose1 w:val="020B0604020202020204"/>
    <w:charset w:val="00"/>
    <w:family w:val="auto"/>
    <w:pitch w:val="default"/>
    <w:sig w:usb0="00000000" w:usb1="00000000" w:usb2="00000000" w:usb3="00000000" w:csb0="00000000" w:csb1="00000000"/>
  </w:font>
  <w:font w:name="Card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embedRegular r:id="rId8" w:fontKey="{48E363FE-2F6F-4F6C-B428-74070A10DE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B292A">
    <w:pPr>
      <w:pBdr>
        <w:top w:val="none" w:color="auto" w:sz="0" w:space="0"/>
        <w:left w:val="none" w:color="auto" w:sz="0" w:space="0"/>
        <w:bottom w:val="none" w:color="auto" w:sz="0" w:space="0"/>
        <w:right w:val="none" w:color="auto" w:sz="0" w:space="0"/>
        <w:between w:val="none" w:color="auto" w:sz="0" w:space="0"/>
      </w:pBdr>
      <w:tabs>
        <w:tab w:val="left" w:pos="4513"/>
      </w:tabs>
      <w:rPr>
        <w:color w:val="000000"/>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D5C91">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22B2E">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9478C">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7212005"/>
      <w:docPartObj>
        <w:docPartGallery w:val="AutoText"/>
      </w:docPartObj>
    </w:sdtPr>
    <w:sdtContent>
      <w:p w14:paraId="3F5C407E">
        <w:pPr>
          <w:pStyle w:val="15"/>
          <w:jc w:val="right"/>
        </w:pPr>
        <w:r>
          <w:fldChar w:fldCharType="begin"/>
        </w:r>
        <w:r>
          <w:instrText xml:space="preserve"> PAGE   \* MERGEFORMAT </w:instrText>
        </w:r>
        <w:r>
          <w:fldChar w:fldCharType="separate"/>
        </w:r>
        <w:r>
          <w:t>2</w:t>
        </w:r>
        <w:r>
          <w:fldChar w:fldCharType="end"/>
        </w:r>
      </w:p>
    </w:sdtContent>
  </w:sdt>
  <w:p w14:paraId="00483993">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2512550"/>
      <w:docPartObj>
        <w:docPartGallery w:val="AutoText"/>
      </w:docPartObj>
    </w:sdtPr>
    <w:sdtContent>
      <w:p w14:paraId="06D87175">
        <w:pPr>
          <w:pStyle w:val="15"/>
          <w:jc w:val="right"/>
        </w:pPr>
        <w:r>
          <w:fldChar w:fldCharType="begin"/>
        </w:r>
        <w:r>
          <w:instrText xml:space="preserve"> PAGE   \* MERGEFORMAT </w:instrText>
        </w:r>
        <w:r>
          <w:fldChar w:fldCharType="separate"/>
        </w:r>
        <w:r>
          <w:t>2</w:t>
        </w:r>
        <w:r>
          <w:fldChar w:fldCharType="end"/>
        </w:r>
      </w:p>
    </w:sdtContent>
  </w:sdt>
  <w:p w14:paraId="253BC1B6">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5C160">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BFF3F">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8F2AD9"/>
    <w:multiLevelType w:val="multilevel"/>
    <w:tmpl w:val="258F2AD9"/>
    <w:lvl w:ilvl="0" w:tentative="0">
      <w:start w:val="1"/>
      <w:numFmt w:val="decimal"/>
      <w:lvlText w:val="%1."/>
      <w:lvlJc w:val="left"/>
      <w:pPr>
        <w:tabs>
          <w:tab w:val="left" w:pos="720"/>
        </w:tabs>
        <w:ind w:left="720" w:hanging="360"/>
      </w:pPr>
      <w:rPr>
        <w:rFonts w:hint="default"/>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TrueTypeFonts/>
  <w:hideSpellingErrors/>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EB7"/>
    <w:rsid w:val="00012E66"/>
    <w:rsid w:val="00026063"/>
    <w:rsid w:val="00040C3A"/>
    <w:rsid w:val="00071F17"/>
    <w:rsid w:val="00087045"/>
    <w:rsid w:val="000A68CA"/>
    <w:rsid w:val="000D3F58"/>
    <w:rsid w:val="000E2484"/>
    <w:rsid w:val="00115553"/>
    <w:rsid w:val="00147F48"/>
    <w:rsid w:val="00166C32"/>
    <w:rsid w:val="0017178F"/>
    <w:rsid w:val="00186656"/>
    <w:rsid w:val="00187E41"/>
    <w:rsid w:val="001A5EC4"/>
    <w:rsid w:val="001B1EB7"/>
    <w:rsid w:val="001C0C31"/>
    <w:rsid w:val="001E27ED"/>
    <w:rsid w:val="001F70C4"/>
    <w:rsid w:val="00207B1E"/>
    <w:rsid w:val="00217E74"/>
    <w:rsid w:val="00224A99"/>
    <w:rsid w:val="00225E59"/>
    <w:rsid w:val="0025102F"/>
    <w:rsid w:val="00256B46"/>
    <w:rsid w:val="002A7F34"/>
    <w:rsid w:val="002B6A18"/>
    <w:rsid w:val="002C1E06"/>
    <w:rsid w:val="00312C87"/>
    <w:rsid w:val="00312CAA"/>
    <w:rsid w:val="00356DE9"/>
    <w:rsid w:val="00360A1F"/>
    <w:rsid w:val="00367053"/>
    <w:rsid w:val="00373766"/>
    <w:rsid w:val="0039360A"/>
    <w:rsid w:val="00394DBC"/>
    <w:rsid w:val="00395155"/>
    <w:rsid w:val="0039649F"/>
    <w:rsid w:val="003B6B92"/>
    <w:rsid w:val="003E0391"/>
    <w:rsid w:val="003F1698"/>
    <w:rsid w:val="00422637"/>
    <w:rsid w:val="004451F7"/>
    <w:rsid w:val="00461C18"/>
    <w:rsid w:val="0048571E"/>
    <w:rsid w:val="004A2547"/>
    <w:rsid w:val="004B2EEC"/>
    <w:rsid w:val="004B3EBB"/>
    <w:rsid w:val="004C62F8"/>
    <w:rsid w:val="004E502D"/>
    <w:rsid w:val="00513FD2"/>
    <w:rsid w:val="005453E1"/>
    <w:rsid w:val="00574EAF"/>
    <w:rsid w:val="005B4C60"/>
    <w:rsid w:val="005D5EA3"/>
    <w:rsid w:val="005F0E4B"/>
    <w:rsid w:val="005F5EBF"/>
    <w:rsid w:val="006243AD"/>
    <w:rsid w:val="00630DCD"/>
    <w:rsid w:val="0063126F"/>
    <w:rsid w:val="00641658"/>
    <w:rsid w:val="00645E8A"/>
    <w:rsid w:val="00675F23"/>
    <w:rsid w:val="006C0864"/>
    <w:rsid w:val="006E3311"/>
    <w:rsid w:val="006F047A"/>
    <w:rsid w:val="007010FE"/>
    <w:rsid w:val="0070796E"/>
    <w:rsid w:val="007542A2"/>
    <w:rsid w:val="007645A6"/>
    <w:rsid w:val="007650E3"/>
    <w:rsid w:val="00765355"/>
    <w:rsid w:val="00776130"/>
    <w:rsid w:val="00797E8E"/>
    <w:rsid w:val="007C4AD4"/>
    <w:rsid w:val="007F57CB"/>
    <w:rsid w:val="008255AA"/>
    <w:rsid w:val="008328B3"/>
    <w:rsid w:val="0086145C"/>
    <w:rsid w:val="008868B2"/>
    <w:rsid w:val="008901A0"/>
    <w:rsid w:val="008912E3"/>
    <w:rsid w:val="008E1381"/>
    <w:rsid w:val="0090115B"/>
    <w:rsid w:val="00915750"/>
    <w:rsid w:val="00957EFE"/>
    <w:rsid w:val="0099268D"/>
    <w:rsid w:val="00992EC6"/>
    <w:rsid w:val="009A4E07"/>
    <w:rsid w:val="009C38A2"/>
    <w:rsid w:val="009C7C2A"/>
    <w:rsid w:val="00A023A0"/>
    <w:rsid w:val="00A12C56"/>
    <w:rsid w:val="00A20993"/>
    <w:rsid w:val="00A51B24"/>
    <w:rsid w:val="00A57CB8"/>
    <w:rsid w:val="00A72BE5"/>
    <w:rsid w:val="00A74D9F"/>
    <w:rsid w:val="00A802D8"/>
    <w:rsid w:val="00A81B3A"/>
    <w:rsid w:val="00A940E9"/>
    <w:rsid w:val="00B0180A"/>
    <w:rsid w:val="00B02749"/>
    <w:rsid w:val="00B13E85"/>
    <w:rsid w:val="00B17D27"/>
    <w:rsid w:val="00B27545"/>
    <w:rsid w:val="00B3154E"/>
    <w:rsid w:val="00B40998"/>
    <w:rsid w:val="00B42308"/>
    <w:rsid w:val="00B60712"/>
    <w:rsid w:val="00B84556"/>
    <w:rsid w:val="00B944ED"/>
    <w:rsid w:val="00C15979"/>
    <w:rsid w:val="00C54482"/>
    <w:rsid w:val="00C6273F"/>
    <w:rsid w:val="00C75CC4"/>
    <w:rsid w:val="00C96905"/>
    <w:rsid w:val="00CB2CF6"/>
    <w:rsid w:val="00CB3599"/>
    <w:rsid w:val="00CC16AC"/>
    <w:rsid w:val="00CE1C13"/>
    <w:rsid w:val="00CF69F3"/>
    <w:rsid w:val="00D16BF0"/>
    <w:rsid w:val="00D60BB5"/>
    <w:rsid w:val="00D910EB"/>
    <w:rsid w:val="00D949AC"/>
    <w:rsid w:val="00DA6551"/>
    <w:rsid w:val="00DB79F4"/>
    <w:rsid w:val="00DF2717"/>
    <w:rsid w:val="00E06E8F"/>
    <w:rsid w:val="00E14272"/>
    <w:rsid w:val="00E44489"/>
    <w:rsid w:val="00E66228"/>
    <w:rsid w:val="00E7291C"/>
    <w:rsid w:val="00EA68EB"/>
    <w:rsid w:val="00EB2916"/>
    <w:rsid w:val="00EB65B9"/>
    <w:rsid w:val="00EC75AA"/>
    <w:rsid w:val="00F1380A"/>
    <w:rsid w:val="00F2433A"/>
    <w:rsid w:val="00F75219"/>
    <w:rsid w:val="00F93B5F"/>
    <w:rsid w:val="00FB3A17"/>
    <w:rsid w:val="00FE0629"/>
    <w:rsid w:val="00FF1352"/>
    <w:rsid w:val="00FF78A6"/>
    <w:rsid w:val="06983585"/>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 w:eastAsia="zh-CN" w:bidi="ar-SA"/>
    </w:rPr>
  </w:style>
  <w:style w:type="paragraph" w:styleId="2">
    <w:name w:val="heading 1"/>
    <w:basedOn w:val="1"/>
    <w:next w:val="1"/>
    <w:qFormat/>
    <w:uiPriority w:val="9"/>
    <w:pPr>
      <w:keepNext/>
      <w:keepLines/>
      <w:spacing w:before="120"/>
      <w:jc w:val="center"/>
      <w:outlineLvl w:val="0"/>
    </w:pPr>
    <w:rPr>
      <w:rFonts w:eastAsia="Calibri" w:cs="Calibri"/>
      <w:b/>
      <w:szCs w:val="32"/>
    </w:rPr>
  </w:style>
  <w:style w:type="paragraph" w:styleId="3">
    <w:name w:val="heading 2"/>
    <w:basedOn w:val="1"/>
    <w:next w:val="1"/>
    <w:unhideWhenUsed/>
    <w:qFormat/>
    <w:uiPriority w:val="9"/>
    <w:pPr>
      <w:pBdr>
        <w:top w:val="none" w:color="auto" w:sz="0" w:space="0"/>
        <w:left w:val="none" w:color="auto" w:sz="0" w:space="0"/>
        <w:bottom w:val="none" w:color="auto" w:sz="0" w:space="0"/>
        <w:right w:val="none" w:color="auto" w:sz="0" w:space="0"/>
        <w:between w:val="none" w:color="auto" w:sz="0" w:space="0"/>
      </w:pBdr>
      <w:outlineLvl w:val="1"/>
    </w:pPr>
    <w:rPr>
      <w:b/>
      <w:bCs/>
      <w:color w:val="000000"/>
    </w:rPr>
  </w:style>
  <w:style w:type="paragraph" w:styleId="4">
    <w:name w:val="heading 3"/>
    <w:basedOn w:val="1"/>
    <w:next w:val="1"/>
    <w:unhideWhenUsed/>
    <w:qFormat/>
    <w:uiPriority w:val="9"/>
    <w:pPr>
      <w:keepNext/>
      <w:keepLines/>
      <w:spacing w:before="40"/>
      <w:outlineLvl w:val="2"/>
    </w:pPr>
    <w:rPr>
      <w:rFonts w:eastAsia="Calibri" w:cs="Calibri"/>
      <w:b/>
    </w:rPr>
  </w:style>
  <w:style w:type="paragraph" w:styleId="5">
    <w:name w:val="heading 4"/>
    <w:basedOn w:val="1"/>
    <w:next w:val="1"/>
    <w:unhideWhenUsed/>
    <w:qFormat/>
    <w:uiPriority w:val="9"/>
    <w:pPr>
      <w:keepNext/>
      <w:keepLines/>
      <w:spacing w:before="240" w:after="40"/>
      <w:outlineLvl w:val="3"/>
    </w:pPr>
    <w:rPr>
      <w:b/>
      <w:bCs/>
    </w:rPr>
  </w:style>
  <w:style w:type="paragraph" w:styleId="6">
    <w:name w:val="heading 5"/>
    <w:basedOn w:val="1"/>
    <w:next w:val="1"/>
    <w:semiHidden/>
    <w:unhideWhenUsed/>
    <w:qFormat/>
    <w:uiPriority w:val="9"/>
    <w:pPr>
      <w:keepNext/>
      <w:keepLines/>
      <w:spacing w:before="220" w:after="40"/>
      <w:outlineLvl w:val="4"/>
    </w:pPr>
    <w:rPr>
      <w:b/>
      <w:bCs/>
      <w:sz w:val="22"/>
      <w:szCs w:val="22"/>
    </w:rPr>
  </w:style>
  <w:style w:type="paragraph" w:styleId="7">
    <w:name w:val="heading 6"/>
    <w:basedOn w:val="1"/>
    <w:next w:val="1"/>
    <w:semiHidden/>
    <w:unhideWhenUsed/>
    <w:qFormat/>
    <w:uiPriority w:val="9"/>
    <w:pPr>
      <w:keepNext/>
      <w:keepLines/>
      <w:spacing w:before="200" w:after="40"/>
      <w:outlineLvl w:val="5"/>
    </w:pPr>
    <w:rPr>
      <w:b/>
      <w:bCs/>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49"/>
    <w:semiHidden/>
    <w:unhideWhenUsed/>
    <w:qFormat/>
    <w:uiPriority w:val="99"/>
    <w:rPr>
      <w:rFonts w:ascii="Segoe UI" w:hAnsi="Segoe UI" w:cs="Segoe UI"/>
      <w:sz w:val="18"/>
      <w:szCs w:val="18"/>
    </w:rPr>
  </w:style>
  <w:style w:type="character" w:styleId="11">
    <w:name w:val="annotation reference"/>
    <w:basedOn w:val="8"/>
    <w:semiHidden/>
    <w:unhideWhenUsed/>
    <w:qFormat/>
    <w:uiPriority w:val="99"/>
    <w:rPr>
      <w:sz w:val="16"/>
      <w:szCs w:val="16"/>
    </w:rPr>
  </w:style>
  <w:style w:type="paragraph" w:styleId="12">
    <w:name w:val="annotation text"/>
    <w:basedOn w:val="1"/>
    <w:link w:val="47"/>
    <w:semiHidden/>
    <w:unhideWhenUsed/>
    <w:qFormat/>
    <w:uiPriority w:val="99"/>
    <w:rPr>
      <w:sz w:val="20"/>
      <w:szCs w:val="20"/>
    </w:rPr>
  </w:style>
  <w:style w:type="paragraph" w:styleId="13">
    <w:name w:val="annotation subject"/>
    <w:basedOn w:val="12"/>
    <w:next w:val="12"/>
    <w:link w:val="48"/>
    <w:semiHidden/>
    <w:unhideWhenUsed/>
    <w:qFormat/>
    <w:uiPriority w:val="99"/>
    <w:rPr>
      <w:b/>
      <w:bCs/>
    </w:rPr>
  </w:style>
  <w:style w:type="paragraph" w:styleId="14">
    <w:name w:val="footer"/>
    <w:basedOn w:val="1"/>
    <w:link w:val="45"/>
    <w:unhideWhenUsed/>
    <w:qFormat/>
    <w:uiPriority w:val="99"/>
    <w:pPr>
      <w:tabs>
        <w:tab w:val="center" w:pos="4513"/>
        <w:tab w:val="right" w:pos="9026"/>
      </w:tabs>
    </w:pPr>
  </w:style>
  <w:style w:type="paragraph" w:styleId="15">
    <w:name w:val="header"/>
    <w:basedOn w:val="1"/>
    <w:link w:val="44"/>
    <w:unhideWhenUsed/>
    <w:qFormat/>
    <w:uiPriority w:val="99"/>
    <w:pPr>
      <w:tabs>
        <w:tab w:val="center" w:pos="4513"/>
        <w:tab w:val="right" w:pos="9026"/>
      </w:tabs>
    </w:pPr>
  </w:style>
  <w:style w:type="character" w:styleId="16">
    <w:name w:val="Hyperlink"/>
    <w:basedOn w:val="8"/>
    <w:unhideWhenUsed/>
    <w:qFormat/>
    <w:uiPriority w:val="99"/>
    <w:rPr>
      <w:color w:val="0000FF" w:themeColor="hyperlink"/>
      <w:u w:val="single"/>
      <w14:textFill>
        <w14:solidFill>
          <w14:schemeClr w14:val="hlink"/>
        </w14:solidFill>
      </w14:textFill>
    </w:rPr>
  </w:style>
  <w:style w:type="paragraph" w:styleId="17">
    <w:name w:val="Normal (Web)"/>
    <w:basedOn w:val="1"/>
    <w:semiHidden/>
    <w:unhideWhenUsed/>
    <w:qFormat/>
    <w:uiPriority w:val="99"/>
    <w:pPr>
      <w:spacing w:before="100" w:beforeAutospacing="1" w:after="100" w:afterAutospacing="1"/>
    </w:pPr>
    <w:rPr>
      <w:lang w:val="zh-CN"/>
    </w:rPr>
  </w:style>
  <w:style w:type="character" w:styleId="18">
    <w:name w:val="Strong"/>
    <w:basedOn w:val="8"/>
    <w:qFormat/>
    <w:uiPriority w:val="22"/>
    <w:rPr>
      <w:b/>
      <w:bCs/>
    </w:rPr>
  </w:style>
  <w:style w:type="paragraph" w:styleId="19">
    <w:name w:val="Subtitle"/>
    <w:basedOn w:val="1"/>
    <w:next w:val="1"/>
    <w:qFormat/>
    <w:uiPriority w:val="11"/>
    <w:pPr>
      <w:keepNext/>
      <w:keepLines/>
      <w:spacing w:before="360" w:after="80"/>
    </w:pPr>
    <w:rPr>
      <w:rFonts w:ascii="Georgia" w:hAnsi="Georgia" w:eastAsia="Georgia" w:cs="Georgia"/>
      <w:i/>
      <w:iCs/>
      <w:color w:val="666666"/>
      <w:sz w:val="48"/>
      <w:szCs w:val="48"/>
    </w:rPr>
  </w:style>
  <w:style w:type="table" w:styleId="2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Title"/>
    <w:basedOn w:val="1"/>
    <w:next w:val="1"/>
    <w:qFormat/>
    <w:uiPriority w:val="10"/>
    <w:pPr>
      <w:keepNext/>
      <w:keepLines/>
      <w:spacing w:before="480" w:after="120"/>
    </w:pPr>
    <w:rPr>
      <w:b/>
      <w:bCs/>
      <w:sz w:val="72"/>
      <w:szCs w:val="72"/>
    </w:rPr>
  </w:style>
  <w:style w:type="paragraph" w:styleId="22">
    <w:name w:val="toc 1"/>
    <w:basedOn w:val="1"/>
    <w:next w:val="1"/>
    <w:autoRedefine/>
    <w:unhideWhenUsed/>
    <w:qFormat/>
    <w:uiPriority w:val="39"/>
    <w:pPr>
      <w:spacing w:after="100"/>
    </w:pPr>
  </w:style>
  <w:style w:type="paragraph" w:styleId="23">
    <w:name w:val="toc 2"/>
    <w:basedOn w:val="1"/>
    <w:next w:val="1"/>
    <w:autoRedefine/>
    <w:unhideWhenUsed/>
    <w:qFormat/>
    <w:uiPriority w:val="39"/>
    <w:pPr>
      <w:spacing w:after="100"/>
      <w:ind w:left="240"/>
    </w:pPr>
  </w:style>
  <w:style w:type="paragraph" w:styleId="24">
    <w:name w:val="toc 3"/>
    <w:basedOn w:val="1"/>
    <w:next w:val="1"/>
    <w:autoRedefine/>
    <w:unhideWhenUsed/>
    <w:qFormat/>
    <w:uiPriority w:val="39"/>
    <w:pPr>
      <w:spacing w:after="100"/>
      <w:ind w:left="480"/>
    </w:pPr>
  </w:style>
  <w:style w:type="paragraph" w:styleId="25">
    <w:name w:val="toc 4"/>
    <w:basedOn w:val="1"/>
    <w:next w:val="1"/>
    <w:autoRedefine/>
    <w:unhideWhenUsed/>
    <w:qFormat/>
    <w:uiPriority w:val="39"/>
    <w:pPr>
      <w:spacing w:after="100"/>
      <w:ind w:left="720"/>
    </w:pPr>
  </w:style>
  <w:style w:type="paragraph" w:styleId="26">
    <w:name w:val="toc 5"/>
    <w:basedOn w:val="1"/>
    <w:next w:val="1"/>
    <w:autoRedefine/>
    <w:unhideWhenUsed/>
    <w:qFormat/>
    <w:uiPriority w:val="39"/>
    <w:pPr>
      <w:spacing w:after="100" w:line="278" w:lineRule="auto"/>
      <w:ind w:left="960"/>
    </w:pPr>
    <w:rPr>
      <w:rFonts w:asciiTheme="minorHAnsi" w:hAnsiTheme="minorHAnsi" w:eastAsiaTheme="minorEastAsia" w:cstheme="minorBidi"/>
      <w:kern w:val="2"/>
      <w:lang w:val="zh-CN"/>
      <w14:ligatures w14:val="standardContextual"/>
    </w:rPr>
  </w:style>
  <w:style w:type="paragraph" w:styleId="27">
    <w:name w:val="toc 6"/>
    <w:basedOn w:val="1"/>
    <w:next w:val="1"/>
    <w:autoRedefine/>
    <w:unhideWhenUsed/>
    <w:qFormat/>
    <w:uiPriority w:val="39"/>
    <w:pPr>
      <w:spacing w:after="100" w:line="278" w:lineRule="auto"/>
      <w:ind w:left="1200"/>
    </w:pPr>
    <w:rPr>
      <w:rFonts w:asciiTheme="minorHAnsi" w:hAnsiTheme="minorHAnsi" w:eastAsiaTheme="minorEastAsia" w:cstheme="minorBidi"/>
      <w:kern w:val="2"/>
      <w:lang w:val="zh-CN"/>
      <w14:ligatures w14:val="standardContextual"/>
    </w:rPr>
  </w:style>
  <w:style w:type="paragraph" w:styleId="28">
    <w:name w:val="toc 7"/>
    <w:basedOn w:val="1"/>
    <w:next w:val="1"/>
    <w:autoRedefine/>
    <w:unhideWhenUsed/>
    <w:qFormat/>
    <w:uiPriority w:val="39"/>
    <w:pPr>
      <w:spacing w:after="100" w:line="278" w:lineRule="auto"/>
      <w:ind w:left="1440"/>
    </w:pPr>
    <w:rPr>
      <w:rFonts w:asciiTheme="minorHAnsi" w:hAnsiTheme="minorHAnsi" w:eastAsiaTheme="minorEastAsia" w:cstheme="minorBidi"/>
      <w:kern w:val="2"/>
      <w:lang w:val="zh-CN"/>
      <w14:ligatures w14:val="standardContextual"/>
    </w:rPr>
  </w:style>
  <w:style w:type="paragraph" w:styleId="29">
    <w:name w:val="toc 8"/>
    <w:basedOn w:val="1"/>
    <w:next w:val="1"/>
    <w:autoRedefine/>
    <w:unhideWhenUsed/>
    <w:qFormat/>
    <w:uiPriority w:val="39"/>
    <w:pPr>
      <w:spacing w:after="100" w:line="278" w:lineRule="auto"/>
      <w:ind w:left="1680"/>
    </w:pPr>
    <w:rPr>
      <w:rFonts w:asciiTheme="minorHAnsi" w:hAnsiTheme="minorHAnsi" w:eastAsiaTheme="minorEastAsia" w:cstheme="minorBidi"/>
      <w:kern w:val="2"/>
      <w:lang w:val="zh-CN"/>
      <w14:ligatures w14:val="standardContextual"/>
    </w:rPr>
  </w:style>
  <w:style w:type="paragraph" w:styleId="30">
    <w:name w:val="toc 9"/>
    <w:basedOn w:val="1"/>
    <w:next w:val="1"/>
    <w:autoRedefine/>
    <w:unhideWhenUsed/>
    <w:qFormat/>
    <w:uiPriority w:val="39"/>
    <w:pPr>
      <w:spacing w:after="100" w:line="278" w:lineRule="auto"/>
      <w:ind w:left="1920"/>
    </w:pPr>
    <w:rPr>
      <w:rFonts w:asciiTheme="minorHAnsi" w:hAnsiTheme="minorHAnsi" w:eastAsiaTheme="minorEastAsia" w:cstheme="minorBidi"/>
      <w:kern w:val="2"/>
      <w:lang w:val="zh-CN"/>
      <w14:ligatures w14:val="standardContextual"/>
    </w:rPr>
  </w:style>
  <w:style w:type="table" w:customStyle="1" w:styleId="31">
    <w:name w:val="TableNormal"/>
    <w:qFormat/>
    <w:uiPriority w:val="0"/>
    <w:tblPr>
      <w:tblCellMar>
        <w:top w:w="100" w:type="dxa"/>
        <w:left w:w="100" w:type="dxa"/>
        <w:bottom w:w="100" w:type="dxa"/>
        <w:right w:w="100" w:type="dxa"/>
      </w:tblCellMar>
    </w:tblPr>
  </w:style>
  <w:style w:type="table" w:customStyle="1" w:styleId="32">
    <w:name w:val="_Style 12"/>
    <w:basedOn w:val="31"/>
    <w:qFormat/>
    <w:uiPriority w:val="0"/>
    <w:tblPr>
      <w:tblCellMar>
        <w:top w:w="0" w:type="dxa"/>
        <w:bottom w:w="0" w:type="dxa"/>
      </w:tblCellMar>
    </w:tblPr>
  </w:style>
  <w:style w:type="table" w:customStyle="1" w:styleId="33">
    <w:name w:val="_Style 13"/>
    <w:basedOn w:val="31"/>
    <w:qFormat/>
    <w:uiPriority w:val="0"/>
    <w:tblPr>
      <w:tblCellMar>
        <w:top w:w="0" w:type="dxa"/>
        <w:bottom w:w="0" w:type="dxa"/>
      </w:tblCellMar>
    </w:tblPr>
  </w:style>
  <w:style w:type="table" w:customStyle="1" w:styleId="34">
    <w:name w:val="_Style 14"/>
    <w:basedOn w:val="31"/>
    <w:uiPriority w:val="0"/>
    <w:tblPr>
      <w:tblCellMar>
        <w:top w:w="0" w:type="dxa"/>
        <w:bottom w:w="0" w:type="dxa"/>
      </w:tblCellMar>
    </w:tblPr>
  </w:style>
  <w:style w:type="table" w:customStyle="1" w:styleId="35">
    <w:name w:val="_Style 15"/>
    <w:basedOn w:val="31"/>
    <w:qFormat/>
    <w:uiPriority w:val="0"/>
    <w:tblPr>
      <w:tblCellMar>
        <w:top w:w="0" w:type="dxa"/>
        <w:bottom w:w="0" w:type="dxa"/>
      </w:tblCellMar>
    </w:tblPr>
  </w:style>
  <w:style w:type="table" w:customStyle="1" w:styleId="36">
    <w:name w:val="_Style 16"/>
    <w:basedOn w:val="31"/>
    <w:qFormat/>
    <w:uiPriority w:val="0"/>
    <w:tblPr>
      <w:tblCellMar>
        <w:top w:w="0" w:type="dxa"/>
        <w:bottom w:w="0" w:type="dxa"/>
      </w:tblCellMar>
    </w:tblPr>
  </w:style>
  <w:style w:type="table" w:customStyle="1" w:styleId="37">
    <w:name w:val="_Style 17"/>
    <w:basedOn w:val="31"/>
    <w:qFormat/>
    <w:uiPriority w:val="0"/>
    <w:tblPr>
      <w:tblCellMar>
        <w:top w:w="0" w:type="dxa"/>
        <w:bottom w:w="0" w:type="dxa"/>
      </w:tblCellMar>
    </w:tblPr>
  </w:style>
  <w:style w:type="table" w:customStyle="1" w:styleId="38">
    <w:name w:val="_Style 18"/>
    <w:basedOn w:val="31"/>
    <w:qFormat/>
    <w:uiPriority w:val="0"/>
    <w:tblPr>
      <w:tblCellMar>
        <w:top w:w="0" w:type="dxa"/>
        <w:bottom w:w="0" w:type="dxa"/>
      </w:tblCellMar>
    </w:tblPr>
  </w:style>
  <w:style w:type="table" w:customStyle="1" w:styleId="39">
    <w:name w:val="_Style 19"/>
    <w:basedOn w:val="31"/>
    <w:qFormat/>
    <w:uiPriority w:val="0"/>
    <w:tblPr>
      <w:tblCellMar>
        <w:top w:w="0" w:type="dxa"/>
        <w:bottom w:w="0" w:type="dxa"/>
      </w:tblCellMar>
    </w:tblPr>
  </w:style>
  <w:style w:type="table" w:customStyle="1" w:styleId="40">
    <w:name w:val="_Style 20"/>
    <w:basedOn w:val="31"/>
    <w:qFormat/>
    <w:uiPriority w:val="0"/>
    <w:tblPr>
      <w:tblCellMar>
        <w:top w:w="0" w:type="dxa"/>
        <w:bottom w:w="0" w:type="dxa"/>
      </w:tblCellMar>
    </w:tblPr>
  </w:style>
  <w:style w:type="table" w:customStyle="1" w:styleId="41">
    <w:name w:val="_Style 21"/>
    <w:basedOn w:val="31"/>
    <w:qFormat/>
    <w:uiPriority w:val="0"/>
    <w:tblPr>
      <w:tblCellMar>
        <w:top w:w="0" w:type="dxa"/>
        <w:bottom w:w="0" w:type="dxa"/>
      </w:tblCellMar>
    </w:tblPr>
  </w:style>
  <w:style w:type="table" w:customStyle="1" w:styleId="42">
    <w:name w:val="_Style 22"/>
    <w:basedOn w:val="31"/>
    <w:qFormat/>
    <w:uiPriority w:val="0"/>
    <w:tblPr>
      <w:tblCellMar>
        <w:top w:w="0" w:type="dxa"/>
        <w:bottom w:w="0" w:type="dxa"/>
      </w:tblCellMar>
    </w:tblPr>
  </w:style>
  <w:style w:type="table" w:customStyle="1" w:styleId="43">
    <w:name w:val="_Style 23"/>
    <w:basedOn w:val="31"/>
    <w:qFormat/>
    <w:uiPriority w:val="0"/>
    <w:tblPr>
      <w:tblCellMar>
        <w:top w:w="0" w:type="dxa"/>
        <w:bottom w:w="0" w:type="dxa"/>
      </w:tblCellMar>
    </w:tblPr>
  </w:style>
  <w:style w:type="character" w:customStyle="1" w:styleId="44">
    <w:name w:val="Header Char"/>
    <w:basedOn w:val="8"/>
    <w:link w:val="15"/>
    <w:qFormat/>
    <w:uiPriority w:val="99"/>
  </w:style>
  <w:style w:type="character" w:customStyle="1" w:styleId="45">
    <w:name w:val="Footer Char"/>
    <w:basedOn w:val="8"/>
    <w:link w:val="14"/>
    <w:uiPriority w:val="99"/>
  </w:style>
  <w:style w:type="paragraph" w:styleId="46">
    <w:name w:val="List Paragraph"/>
    <w:basedOn w:val="1"/>
    <w:qFormat/>
    <w:uiPriority w:val="0"/>
    <w:pPr>
      <w:ind w:left="720"/>
      <w:contextualSpacing/>
    </w:pPr>
  </w:style>
  <w:style w:type="character" w:customStyle="1" w:styleId="47">
    <w:name w:val="Comment Text Char"/>
    <w:basedOn w:val="8"/>
    <w:link w:val="12"/>
    <w:semiHidden/>
    <w:qFormat/>
    <w:uiPriority w:val="99"/>
    <w:rPr>
      <w:sz w:val="20"/>
      <w:szCs w:val="20"/>
    </w:rPr>
  </w:style>
  <w:style w:type="character" w:customStyle="1" w:styleId="48">
    <w:name w:val="Comment Subject Char"/>
    <w:basedOn w:val="47"/>
    <w:link w:val="13"/>
    <w:semiHidden/>
    <w:qFormat/>
    <w:uiPriority w:val="99"/>
    <w:rPr>
      <w:b/>
      <w:bCs/>
      <w:sz w:val="20"/>
      <w:szCs w:val="20"/>
    </w:rPr>
  </w:style>
  <w:style w:type="character" w:customStyle="1" w:styleId="49">
    <w:name w:val="Balloon Text Char"/>
    <w:basedOn w:val="8"/>
    <w:link w:val="10"/>
    <w:semiHidden/>
    <w:qFormat/>
    <w:uiPriority w:val="99"/>
    <w:rPr>
      <w:rFonts w:ascii="Segoe UI" w:hAnsi="Segoe UI" w:cs="Segoe UI"/>
      <w:sz w:val="18"/>
      <w:szCs w:val="18"/>
    </w:rPr>
  </w:style>
  <w:style w:type="character" w:customStyle="1" w:styleId="50">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pSPZuOWS7WPR43apadkOiLWQg==">CgMxLjAaFAoBMBIPCg0IB0IJEgdHdW5nc3VoGjAKATESKwopCAdCJQoRUXVhdHRyb2NlbnRvIFNhbnMSEEFyaWFsIFVuaWNvZGUgTVMaMAoBMhIrCikIB0IlChFRdWF0dHJvY2VudG8gU2FucxIQQXJpYWwgVW5pY29kZSBNUxowCgEzEisKKQgHQiUKEVF1YXR0cm9jZW50byBTYW5zEhBBcmlhbCBVbmljb2RlIE1TGjAKATQSKwopCAdCJQoRUXVhdHRyb2NlbnRvIFNhbnMSEEFyaWFsIFVuaWNvZGUgTVM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hMKAjEyEg0KCwgHQgcSBUNhcmRvGjEKAjEzEisKKQgHQiUKEVF1YXR0cm9jZW50byBTYW5zEhBBcmlhbCBVbmljb2RlIE1TGjEKAjE0EisKKQgHQiUKEVF1YXR0cm9jZW50byBTYW5zEhBBcmlhbCBVbmljb2RlIE1TGjEKAjE1EisKKQgHQiUKEVF1YXR0cm9jZW50byBTYW5zEhBBcmlhbCBVbmljb2RlIE1TMg5oLnNhMGY5Z2VkcDhnczIOaC5keTMydTdyN2h6YmgyDmguYzU5eGd5NDY0ZTlxOAByITFGYTY1Qno5QUg1M0tTc1ZhNjJwWUJQZXBFRVlEVUs3cg==</go:docsCustomData>
</go:gDocsCustomXmlDataStorage>
</file>

<file path=customXml/itemProps1.xml><?xml version="1.0" encoding="utf-8"?>
<ds:datastoreItem xmlns:ds="http://schemas.openxmlformats.org/officeDocument/2006/customXml" ds:itemID="{7FB52522-9C4B-4C32-94EE-73B48989CFE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41</Pages>
  <Words>18605</Words>
  <Characters>123338</Characters>
  <Lines>1012</Lines>
  <Paragraphs>284</Paragraphs>
  <TotalTime>4</TotalTime>
  <ScaleCrop>false</ScaleCrop>
  <LinksUpToDate>false</LinksUpToDate>
  <CharactersWithSpaces>140863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2026-09-10T10:57:00Z</dcterms:created>
  <dc:creator>Melani Triana</dc:creator>
  <cp:lastModifiedBy>hp</cp:lastModifiedBy>
  <cp:lastPrinted>2026-06-04T00:15:00Z</cp:lastPrinted>
  <dcterms:modified xsi:type="dcterms:W3CDTF">2026-09-10T11:03:27Z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eyJoZGlkIjoiOTBiYWJiNmVmZjA4NmYxOTkwNTY0NjU3YzAyNjgxZWEifQ==</vt:lpwstr>
  </property>
  <property fmtid="{D5CDD505-2E9C-101B-9397-08002B2CF9AE}" pid="3" name="KSOProductBuildVer">
    <vt:lpwstr>1033-12.1.0.28485</vt:lpwstr>
  </property>
  <property fmtid="{D5CDD505-2E9C-101B-9397-08002B2CF9AE}" pid="4" name="ICV">
    <vt:lpwstr>F32D5F96F6274DB78B8E62AEFF4CD42F_12</vt:lpwstr>
  </property>
</Properties>
</file>